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rPr>
        <w:id w:val="1928464735"/>
        <w:docPartObj>
          <w:docPartGallery w:val="Cover Pages"/>
          <w:docPartUnique/>
        </w:docPartObj>
      </w:sdtPr>
      <w:sdtEndPr>
        <w:rPr>
          <w:b/>
          <w:bCs/>
          <w:caps w:val="0"/>
          <w:color w:val="365F91" w:themeColor="accent1" w:themeShade="BF"/>
          <w:sz w:val="28"/>
          <w:szCs w:val="28"/>
          <w:lang w:eastAsia="en-US"/>
        </w:rPr>
      </w:sdtEndPr>
      <w:sdtContent>
        <w:tbl>
          <w:tblPr>
            <w:tblW w:w="5000" w:type="pct"/>
            <w:jc w:val="center"/>
            <w:tblLook w:val="04A0" w:firstRow="1" w:lastRow="0" w:firstColumn="1" w:lastColumn="0" w:noHBand="0" w:noVBand="1"/>
          </w:tblPr>
          <w:tblGrid>
            <w:gridCol w:w="9576"/>
          </w:tblGrid>
          <w:tr w:rsidR="00C26F4F">
            <w:trPr>
              <w:trHeight w:val="2880"/>
              <w:jc w:val="center"/>
            </w:trPr>
            <w:sdt>
              <w:sdtPr>
                <w:rPr>
                  <w:rFonts w:asciiTheme="majorHAnsi" w:eastAsiaTheme="majorEastAsia" w:hAnsiTheme="majorHAnsi" w:cstheme="majorBidi"/>
                  <w:caps/>
                </w:rPr>
                <w:alias w:val="Company"/>
                <w:id w:val="15524243"/>
                <w:placeholder>
                  <w:docPart w:val="0C816E2AD32C4F8D913734ED0C22F156"/>
                </w:placeholder>
                <w:dataBinding w:prefixMappings="xmlns:ns0='http://schemas.openxmlformats.org/officeDocument/2006/extended-properties'" w:xpath="/ns0:Properties[1]/ns0:Company[1]" w:storeItemID="{6668398D-A668-4E3E-A5EB-62B293D839F1}"/>
                <w:text/>
              </w:sdtPr>
              <w:sdtContent>
                <w:tc>
                  <w:tcPr>
                    <w:tcW w:w="5000" w:type="pct"/>
                  </w:tcPr>
                  <w:p w:rsidR="00C26F4F" w:rsidRDefault="00C26F4F" w:rsidP="00C26F4F">
                    <w:pPr>
                      <w:pStyle w:val="NoSpacing"/>
                      <w:jc w:val="center"/>
                      <w:rPr>
                        <w:rFonts w:asciiTheme="majorHAnsi" w:eastAsiaTheme="majorEastAsia" w:hAnsiTheme="majorHAnsi" w:cstheme="majorBidi"/>
                        <w:caps/>
                      </w:rPr>
                    </w:pPr>
                    <w:r>
                      <w:rPr>
                        <w:rFonts w:asciiTheme="majorHAnsi" w:eastAsiaTheme="majorEastAsia" w:hAnsiTheme="majorHAnsi" w:cstheme="majorBidi"/>
                        <w:caps/>
                      </w:rPr>
                      <w:t>Personal</w:t>
                    </w:r>
                  </w:p>
                </w:tc>
              </w:sdtContent>
            </w:sdt>
          </w:tr>
          <w:tr w:rsidR="00C26F4F">
            <w:trPr>
              <w:trHeight w:val="1440"/>
              <w:jc w:val="center"/>
            </w:trPr>
            <w:sdt>
              <w:sdtPr>
                <w:rPr>
                  <w:rFonts w:asciiTheme="majorHAnsi" w:eastAsiaTheme="majorEastAsia" w:hAnsiTheme="majorHAnsi" w:cstheme="majorBidi"/>
                  <w:sz w:val="80"/>
                  <w:szCs w:val="80"/>
                </w:rPr>
                <w:alias w:val="Title"/>
                <w:id w:val="15524250"/>
                <w:placeholder>
                  <w:docPart w:val="13A2E0EAC507441DA3CAE5054C171173"/>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C26F4F" w:rsidRDefault="00C26F4F" w:rsidP="00C26F4F">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Ashok Experience</w:t>
                    </w:r>
                  </w:p>
                </w:tc>
              </w:sdtContent>
            </w:sdt>
          </w:tr>
          <w:tr w:rsidR="00C26F4F">
            <w:trPr>
              <w:trHeight w:val="720"/>
              <w:jc w:val="center"/>
            </w:trPr>
            <w:sdt>
              <w:sdtPr>
                <w:rPr>
                  <w:rFonts w:asciiTheme="majorHAnsi" w:eastAsiaTheme="majorEastAsia" w:hAnsiTheme="majorHAnsi" w:cstheme="majorBidi"/>
                  <w:sz w:val="44"/>
                  <w:szCs w:val="44"/>
                </w:rPr>
                <w:alias w:val="Subtitle"/>
                <w:id w:val="15524255"/>
                <w:placeholder>
                  <w:docPart w:val="DC65D1747EC04982BDD3EB0A521B6494"/>
                </w:placeholder>
                <w:showingPlcHd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C26F4F" w:rsidRDefault="00C26F4F">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[Type the document subtitle]</w:t>
                    </w:r>
                  </w:p>
                </w:tc>
              </w:sdtContent>
            </w:sdt>
          </w:tr>
          <w:tr w:rsidR="00C26F4F">
            <w:trPr>
              <w:trHeight w:val="360"/>
              <w:jc w:val="center"/>
            </w:trPr>
            <w:tc>
              <w:tcPr>
                <w:tcW w:w="5000" w:type="pct"/>
                <w:vAlign w:val="center"/>
              </w:tcPr>
              <w:p w:rsidR="00C26F4F" w:rsidRDefault="00C26F4F">
                <w:pPr>
                  <w:pStyle w:val="NoSpacing"/>
                  <w:jc w:val="center"/>
                </w:pPr>
              </w:p>
            </w:tc>
          </w:tr>
          <w:tr w:rsidR="00C26F4F">
            <w:trPr>
              <w:trHeight w:val="360"/>
              <w:jc w:val="center"/>
            </w:trPr>
            <w:sdt>
              <w:sdtPr>
                <w:rPr>
                  <w:b/>
                  <w:bCs/>
                </w:rPr>
                <w:alias w:val="Author"/>
                <w:id w:val="15524260"/>
                <w:placeholder>
                  <w:docPart w:val="C32DB841D23449AAA28D9FB13505F048"/>
                </w:placeholde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C26F4F" w:rsidRDefault="00C26F4F">
                    <w:pPr>
                      <w:pStyle w:val="NoSpacing"/>
                      <w:jc w:val="center"/>
                      <w:rPr>
                        <w:b/>
                        <w:bCs/>
                      </w:rPr>
                    </w:pPr>
                    <w:r>
                      <w:rPr>
                        <w:b/>
                        <w:bCs/>
                      </w:rPr>
                      <w:t>Ashok Kumar Reddy</w:t>
                    </w:r>
                  </w:p>
                </w:tc>
              </w:sdtContent>
            </w:sdt>
          </w:tr>
          <w:tr w:rsidR="00C26F4F">
            <w:trPr>
              <w:trHeight w:val="360"/>
              <w:jc w:val="center"/>
            </w:trPr>
            <w:sdt>
              <w:sdtPr>
                <w:rPr>
                  <w:b/>
                  <w:bCs/>
                </w:rPr>
                <w:alias w:val="Date"/>
                <w:id w:val="516659546"/>
                <w:placeholder>
                  <w:docPart w:val="FD9F427886D348C886F903081F4B4F12"/>
                </w:placeholder>
                <w:dataBinding w:prefixMappings="xmlns:ns0='http://schemas.microsoft.com/office/2006/coverPageProps'" w:xpath="/ns0:CoverPageProperties[1]/ns0:PublishDate[1]" w:storeItemID="{55AF091B-3C7A-41E3-B477-F2FDAA23CFDA}"/>
                <w:date w:fullDate="2015-09-06T00:00:00Z">
                  <w:dateFormat w:val="M/d/yyyy"/>
                  <w:lid w:val="en-US"/>
                  <w:storeMappedDataAs w:val="dateTime"/>
                  <w:calendar w:val="gregorian"/>
                </w:date>
              </w:sdtPr>
              <w:sdtContent>
                <w:tc>
                  <w:tcPr>
                    <w:tcW w:w="5000" w:type="pct"/>
                    <w:vAlign w:val="center"/>
                  </w:tcPr>
                  <w:p w:rsidR="00C26F4F" w:rsidRDefault="00C26F4F">
                    <w:pPr>
                      <w:pStyle w:val="NoSpacing"/>
                      <w:jc w:val="center"/>
                      <w:rPr>
                        <w:b/>
                        <w:bCs/>
                      </w:rPr>
                    </w:pPr>
                    <w:r>
                      <w:rPr>
                        <w:b/>
                        <w:bCs/>
                      </w:rPr>
                      <w:t>9/6/2015</w:t>
                    </w:r>
                  </w:p>
                </w:tc>
              </w:sdtContent>
            </w:sdt>
          </w:tr>
        </w:tbl>
        <w:p w:rsidR="00C26F4F" w:rsidRDefault="00C26F4F"/>
        <w:p w:rsidR="00C26F4F" w:rsidRDefault="00C26F4F"/>
        <w:tbl>
          <w:tblPr>
            <w:tblpPr w:leftFromText="187" w:rightFromText="187" w:horzAnchor="margin" w:tblpXSpec="center" w:tblpYSpec="bottom"/>
            <w:tblW w:w="5000" w:type="pct"/>
            <w:tblLook w:val="04A0" w:firstRow="1" w:lastRow="0" w:firstColumn="1" w:lastColumn="0" w:noHBand="0" w:noVBand="1"/>
          </w:tblPr>
          <w:tblGrid>
            <w:gridCol w:w="9576"/>
          </w:tblGrid>
          <w:tr w:rsidR="00C26F4F">
            <w:sdt>
              <w:sdtPr>
                <w:alias w:val="Abstract"/>
                <w:id w:val="8276291"/>
                <w:placeholder>
                  <w:docPart w:val="AD5792E42F774DC983BAA79C762D6700"/>
                </w:placeholder>
                <w:showingPlcHdr/>
                <w:dataBinding w:prefixMappings="xmlns:ns0='http://schemas.microsoft.com/office/2006/coverPageProps'" w:xpath="/ns0:CoverPageProperties[1]/ns0:Abstract[1]" w:storeItemID="{55AF091B-3C7A-41E3-B477-F2FDAA23CFDA}"/>
                <w:text/>
              </w:sdtPr>
              <w:sdtContent>
                <w:tc>
                  <w:tcPr>
                    <w:tcW w:w="5000" w:type="pct"/>
                  </w:tcPr>
                  <w:p w:rsidR="00C26F4F" w:rsidRDefault="00C26F4F">
                    <w:pPr>
                      <w:pStyle w:val="NoSpacing"/>
                    </w:pPr>
                    <w:r>
                      <w:t>[Type the abstract of the document here. The abstract is typically a short summary of the contents of the document. Type the abstract of the document here. The abstract is typically a short summary of the contents of the document.]</w:t>
                    </w:r>
                  </w:p>
                </w:tc>
              </w:sdtContent>
            </w:sdt>
          </w:tr>
        </w:tbl>
        <w:p w:rsidR="00C26F4F" w:rsidRDefault="00C26F4F"/>
        <w:p w:rsidR="00C26F4F" w:rsidRDefault="00C26F4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sdt>
          <w:sdtPr>
            <w:id w:val="152339537"/>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C26F4F" w:rsidRDefault="00C26F4F">
              <w:pPr>
                <w:pStyle w:val="TOCHeading"/>
              </w:pPr>
              <w:r>
                <w:t>Contents</w:t>
              </w:r>
            </w:p>
            <w:p w:rsidR="003A6807" w:rsidRDefault="00C26F4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29310603" w:history="1">
                <w:r w:rsidR="003A6807" w:rsidRPr="002254AE">
                  <w:rPr>
                    <w:rStyle w:val="Hyperlink"/>
                    <w:noProof/>
                  </w:rPr>
                  <w:t>Main</w:t>
                </w:r>
                <w:r w:rsidR="003A6807">
                  <w:rPr>
                    <w:noProof/>
                    <w:webHidden/>
                  </w:rPr>
                  <w:tab/>
                </w:r>
                <w:r w:rsidR="003A6807">
                  <w:rPr>
                    <w:noProof/>
                    <w:webHidden/>
                  </w:rPr>
                  <w:fldChar w:fldCharType="begin"/>
                </w:r>
                <w:r w:rsidR="003A6807">
                  <w:rPr>
                    <w:noProof/>
                    <w:webHidden/>
                  </w:rPr>
                  <w:instrText xml:space="preserve"> PAGEREF _Toc429310603 \h </w:instrText>
                </w:r>
                <w:r w:rsidR="003A6807">
                  <w:rPr>
                    <w:noProof/>
                    <w:webHidden/>
                  </w:rPr>
                </w:r>
                <w:r w:rsidR="003A6807">
                  <w:rPr>
                    <w:noProof/>
                    <w:webHidden/>
                  </w:rPr>
                  <w:fldChar w:fldCharType="separate"/>
                </w:r>
                <w:r w:rsidR="003A6807">
                  <w:rPr>
                    <w:noProof/>
                    <w:webHidden/>
                  </w:rPr>
                  <w:t>1</w:t>
                </w:r>
                <w:r w:rsidR="003A6807">
                  <w:rPr>
                    <w:noProof/>
                    <w:webHidden/>
                  </w:rPr>
                  <w:fldChar w:fldCharType="end"/>
                </w:r>
              </w:hyperlink>
            </w:p>
            <w:p w:rsidR="003A6807" w:rsidRDefault="003A6807">
              <w:pPr>
                <w:pStyle w:val="TOC1"/>
                <w:tabs>
                  <w:tab w:val="right" w:leader="dot" w:pos="9350"/>
                </w:tabs>
                <w:rPr>
                  <w:rFonts w:eastAsiaTheme="minorEastAsia"/>
                  <w:noProof/>
                </w:rPr>
              </w:pPr>
              <w:hyperlink w:anchor="_Toc429310604" w:history="1">
                <w:r w:rsidRPr="002254AE">
                  <w:rPr>
                    <w:rStyle w:val="Hyperlink"/>
                    <w:noProof/>
                  </w:rPr>
                  <w:t>Currently roles</w:t>
                </w:r>
                <w:r>
                  <w:rPr>
                    <w:noProof/>
                    <w:webHidden/>
                  </w:rPr>
                  <w:tab/>
                </w:r>
                <w:r>
                  <w:rPr>
                    <w:noProof/>
                    <w:webHidden/>
                  </w:rPr>
                  <w:fldChar w:fldCharType="begin"/>
                </w:r>
                <w:r>
                  <w:rPr>
                    <w:noProof/>
                    <w:webHidden/>
                  </w:rPr>
                  <w:instrText xml:space="preserve"> PAGEREF _Toc429310604 \h </w:instrText>
                </w:r>
                <w:r>
                  <w:rPr>
                    <w:noProof/>
                    <w:webHidden/>
                  </w:rPr>
                </w:r>
                <w:r>
                  <w:rPr>
                    <w:noProof/>
                    <w:webHidden/>
                  </w:rPr>
                  <w:fldChar w:fldCharType="separate"/>
                </w:r>
                <w:r>
                  <w:rPr>
                    <w:noProof/>
                    <w:webHidden/>
                  </w:rPr>
                  <w:t>1</w:t>
                </w:r>
                <w:r>
                  <w:rPr>
                    <w:noProof/>
                    <w:webHidden/>
                  </w:rPr>
                  <w:fldChar w:fldCharType="end"/>
                </w:r>
              </w:hyperlink>
            </w:p>
            <w:p w:rsidR="003A6807" w:rsidRDefault="003A6807">
              <w:pPr>
                <w:pStyle w:val="TOC1"/>
                <w:tabs>
                  <w:tab w:val="right" w:leader="dot" w:pos="9350"/>
                </w:tabs>
                <w:rPr>
                  <w:rFonts w:eastAsiaTheme="minorEastAsia"/>
                  <w:noProof/>
                </w:rPr>
              </w:pPr>
              <w:hyperlink w:anchor="_Toc429310605" w:history="1">
                <w:r w:rsidRPr="002254AE">
                  <w:rPr>
                    <w:rStyle w:val="Hyperlink"/>
                    <w:noProof/>
                  </w:rPr>
                  <w:t>Previous roles</w:t>
                </w:r>
                <w:r>
                  <w:rPr>
                    <w:noProof/>
                    <w:webHidden/>
                  </w:rPr>
                  <w:tab/>
                </w:r>
                <w:r>
                  <w:rPr>
                    <w:noProof/>
                    <w:webHidden/>
                  </w:rPr>
                  <w:fldChar w:fldCharType="begin"/>
                </w:r>
                <w:r>
                  <w:rPr>
                    <w:noProof/>
                    <w:webHidden/>
                  </w:rPr>
                  <w:instrText xml:space="preserve"> PAGEREF _Toc429310605 \h </w:instrText>
                </w:r>
                <w:r>
                  <w:rPr>
                    <w:noProof/>
                    <w:webHidden/>
                  </w:rPr>
                </w:r>
                <w:r>
                  <w:rPr>
                    <w:noProof/>
                    <w:webHidden/>
                  </w:rPr>
                  <w:fldChar w:fldCharType="separate"/>
                </w:r>
                <w:r>
                  <w:rPr>
                    <w:noProof/>
                    <w:webHidden/>
                  </w:rPr>
                  <w:t>5</w:t>
                </w:r>
                <w:r>
                  <w:rPr>
                    <w:noProof/>
                    <w:webHidden/>
                  </w:rPr>
                  <w:fldChar w:fldCharType="end"/>
                </w:r>
              </w:hyperlink>
            </w:p>
            <w:p w:rsidR="003A6807" w:rsidRDefault="003A6807">
              <w:pPr>
                <w:pStyle w:val="TOC1"/>
                <w:tabs>
                  <w:tab w:val="right" w:leader="dot" w:pos="9350"/>
                </w:tabs>
                <w:rPr>
                  <w:rFonts w:eastAsiaTheme="minorEastAsia"/>
                  <w:noProof/>
                </w:rPr>
              </w:pPr>
              <w:hyperlink w:anchor="_Toc429310606" w:history="1">
                <w:r w:rsidRPr="002254AE">
                  <w:rPr>
                    <w:rStyle w:val="Hyperlink"/>
                    <w:noProof/>
                  </w:rPr>
                  <w:t>Experience in Previous companies</w:t>
                </w:r>
                <w:r>
                  <w:rPr>
                    <w:noProof/>
                    <w:webHidden/>
                  </w:rPr>
                  <w:tab/>
                </w:r>
                <w:r>
                  <w:rPr>
                    <w:noProof/>
                    <w:webHidden/>
                  </w:rPr>
                  <w:fldChar w:fldCharType="begin"/>
                </w:r>
                <w:r>
                  <w:rPr>
                    <w:noProof/>
                    <w:webHidden/>
                  </w:rPr>
                  <w:instrText xml:space="preserve"> PAGEREF _Toc429310606 \h </w:instrText>
                </w:r>
                <w:r>
                  <w:rPr>
                    <w:noProof/>
                    <w:webHidden/>
                  </w:rPr>
                </w:r>
                <w:r>
                  <w:rPr>
                    <w:noProof/>
                    <w:webHidden/>
                  </w:rPr>
                  <w:fldChar w:fldCharType="separate"/>
                </w:r>
                <w:r>
                  <w:rPr>
                    <w:noProof/>
                    <w:webHidden/>
                  </w:rPr>
                  <w:t>6</w:t>
                </w:r>
                <w:r>
                  <w:rPr>
                    <w:noProof/>
                    <w:webHidden/>
                  </w:rPr>
                  <w:fldChar w:fldCharType="end"/>
                </w:r>
              </w:hyperlink>
            </w:p>
            <w:p w:rsidR="003A6807" w:rsidRDefault="003A6807">
              <w:pPr>
                <w:pStyle w:val="TOC1"/>
                <w:tabs>
                  <w:tab w:val="right" w:leader="dot" w:pos="9350"/>
                </w:tabs>
                <w:rPr>
                  <w:rFonts w:eastAsiaTheme="minorEastAsia"/>
                  <w:noProof/>
                </w:rPr>
              </w:pPr>
              <w:hyperlink w:anchor="_Toc429310607" w:history="1">
                <w:r w:rsidRPr="002254AE">
                  <w:rPr>
                    <w:rStyle w:val="Hyperlink"/>
                    <w:noProof/>
                  </w:rPr>
                  <w:t>Solution Middle East</w:t>
                </w:r>
                <w:r>
                  <w:rPr>
                    <w:noProof/>
                    <w:webHidden/>
                  </w:rPr>
                  <w:tab/>
                </w:r>
                <w:r>
                  <w:rPr>
                    <w:noProof/>
                    <w:webHidden/>
                  </w:rPr>
                  <w:fldChar w:fldCharType="begin"/>
                </w:r>
                <w:r>
                  <w:rPr>
                    <w:noProof/>
                    <w:webHidden/>
                  </w:rPr>
                  <w:instrText xml:space="preserve"> PAGEREF _Toc429310607 \h </w:instrText>
                </w:r>
                <w:r>
                  <w:rPr>
                    <w:noProof/>
                    <w:webHidden/>
                  </w:rPr>
                </w:r>
                <w:r>
                  <w:rPr>
                    <w:noProof/>
                    <w:webHidden/>
                  </w:rPr>
                  <w:fldChar w:fldCharType="separate"/>
                </w:r>
                <w:r>
                  <w:rPr>
                    <w:noProof/>
                    <w:webHidden/>
                  </w:rPr>
                  <w:t>6</w:t>
                </w:r>
                <w:r>
                  <w:rPr>
                    <w:noProof/>
                    <w:webHidden/>
                  </w:rPr>
                  <w:fldChar w:fldCharType="end"/>
                </w:r>
              </w:hyperlink>
            </w:p>
            <w:p w:rsidR="003A6807" w:rsidRDefault="003A6807">
              <w:pPr>
                <w:pStyle w:val="TOC1"/>
                <w:tabs>
                  <w:tab w:val="right" w:leader="dot" w:pos="9350"/>
                </w:tabs>
                <w:rPr>
                  <w:rFonts w:eastAsiaTheme="minorEastAsia"/>
                  <w:noProof/>
                </w:rPr>
              </w:pPr>
              <w:hyperlink w:anchor="_Toc429310608" w:history="1">
                <w:r w:rsidRPr="002254AE">
                  <w:rPr>
                    <w:rStyle w:val="Hyperlink"/>
                    <w:noProof/>
                  </w:rPr>
                  <w:t>Wipro/Satyam GE</w:t>
                </w:r>
                <w:r>
                  <w:rPr>
                    <w:noProof/>
                    <w:webHidden/>
                  </w:rPr>
                  <w:tab/>
                </w:r>
                <w:r>
                  <w:rPr>
                    <w:noProof/>
                    <w:webHidden/>
                  </w:rPr>
                  <w:fldChar w:fldCharType="begin"/>
                </w:r>
                <w:r>
                  <w:rPr>
                    <w:noProof/>
                    <w:webHidden/>
                  </w:rPr>
                  <w:instrText xml:space="preserve"> PAGEREF _Toc429310608 \h </w:instrText>
                </w:r>
                <w:r>
                  <w:rPr>
                    <w:noProof/>
                    <w:webHidden/>
                  </w:rPr>
                </w:r>
                <w:r>
                  <w:rPr>
                    <w:noProof/>
                    <w:webHidden/>
                  </w:rPr>
                  <w:fldChar w:fldCharType="separate"/>
                </w:r>
                <w:r>
                  <w:rPr>
                    <w:noProof/>
                    <w:webHidden/>
                  </w:rPr>
                  <w:t>6</w:t>
                </w:r>
                <w:r>
                  <w:rPr>
                    <w:noProof/>
                    <w:webHidden/>
                  </w:rPr>
                  <w:fldChar w:fldCharType="end"/>
                </w:r>
              </w:hyperlink>
            </w:p>
            <w:p w:rsidR="003A6807" w:rsidRDefault="003A6807">
              <w:pPr>
                <w:pStyle w:val="TOC1"/>
                <w:tabs>
                  <w:tab w:val="right" w:leader="dot" w:pos="9350"/>
                </w:tabs>
                <w:rPr>
                  <w:rFonts w:eastAsiaTheme="minorEastAsia"/>
                  <w:noProof/>
                </w:rPr>
              </w:pPr>
              <w:hyperlink w:anchor="_Toc429310609" w:history="1">
                <w:r w:rsidRPr="002254AE">
                  <w:rPr>
                    <w:rStyle w:val="Hyperlink"/>
                    <w:noProof/>
                  </w:rPr>
                  <w:t>Sankalp Webtech</w:t>
                </w:r>
                <w:r>
                  <w:rPr>
                    <w:noProof/>
                    <w:webHidden/>
                  </w:rPr>
                  <w:tab/>
                </w:r>
                <w:r>
                  <w:rPr>
                    <w:noProof/>
                    <w:webHidden/>
                  </w:rPr>
                  <w:fldChar w:fldCharType="begin"/>
                </w:r>
                <w:r>
                  <w:rPr>
                    <w:noProof/>
                    <w:webHidden/>
                  </w:rPr>
                  <w:instrText xml:space="preserve"> PAGEREF _Toc429310609 \h </w:instrText>
                </w:r>
                <w:r>
                  <w:rPr>
                    <w:noProof/>
                    <w:webHidden/>
                  </w:rPr>
                </w:r>
                <w:r>
                  <w:rPr>
                    <w:noProof/>
                    <w:webHidden/>
                  </w:rPr>
                  <w:fldChar w:fldCharType="separate"/>
                </w:r>
                <w:r>
                  <w:rPr>
                    <w:noProof/>
                    <w:webHidden/>
                  </w:rPr>
                  <w:t>7</w:t>
                </w:r>
                <w:r>
                  <w:rPr>
                    <w:noProof/>
                    <w:webHidden/>
                  </w:rPr>
                  <w:fldChar w:fldCharType="end"/>
                </w:r>
              </w:hyperlink>
            </w:p>
            <w:p w:rsidR="003A6807" w:rsidRDefault="003A6807">
              <w:pPr>
                <w:pStyle w:val="TOC1"/>
                <w:tabs>
                  <w:tab w:val="right" w:leader="dot" w:pos="9350"/>
                </w:tabs>
                <w:rPr>
                  <w:rFonts w:eastAsiaTheme="minorEastAsia"/>
                  <w:noProof/>
                </w:rPr>
              </w:pPr>
              <w:hyperlink w:anchor="_Toc429310610" w:history="1">
                <w:r w:rsidRPr="002254AE">
                  <w:rPr>
                    <w:rStyle w:val="Hyperlink"/>
                    <w:noProof/>
                  </w:rPr>
                  <w:t>Sybernet technologies</w:t>
                </w:r>
                <w:r>
                  <w:rPr>
                    <w:noProof/>
                    <w:webHidden/>
                  </w:rPr>
                  <w:tab/>
                </w:r>
                <w:r>
                  <w:rPr>
                    <w:noProof/>
                    <w:webHidden/>
                  </w:rPr>
                  <w:fldChar w:fldCharType="begin"/>
                </w:r>
                <w:r>
                  <w:rPr>
                    <w:noProof/>
                    <w:webHidden/>
                  </w:rPr>
                  <w:instrText xml:space="preserve"> PAGEREF _Toc429310610 \h </w:instrText>
                </w:r>
                <w:r>
                  <w:rPr>
                    <w:noProof/>
                    <w:webHidden/>
                  </w:rPr>
                </w:r>
                <w:r>
                  <w:rPr>
                    <w:noProof/>
                    <w:webHidden/>
                  </w:rPr>
                  <w:fldChar w:fldCharType="separate"/>
                </w:r>
                <w:r>
                  <w:rPr>
                    <w:noProof/>
                    <w:webHidden/>
                  </w:rPr>
                  <w:t>7</w:t>
                </w:r>
                <w:r>
                  <w:rPr>
                    <w:noProof/>
                    <w:webHidden/>
                  </w:rPr>
                  <w:fldChar w:fldCharType="end"/>
                </w:r>
              </w:hyperlink>
            </w:p>
            <w:p w:rsidR="003A6807" w:rsidRDefault="003A6807">
              <w:pPr>
                <w:pStyle w:val="TOC1"/>
                <w:tabs>
                  <w:tab w:val="right" w:leader="dot" w:pos="9350"/>
                </w:tabs>
                <w:rPr>
                  <w:rFonts w:eastAsiaTheme="minorEastAsia"/>
                  <w:noProof/>
                </w:rPr>
              </w:pPr>
              <w:hyperlink w:anchor="_Toc429310611" w:history="1">
                <w:r w:rsidRPr="002254AE">
                  <w:rPr>
                    <w:rStyle w:val="Hyperlink"/>
                    <w:noProof/>
                  </w:rPr>
                  <w:t>Personal</w:t>
                </w:r>
                <w:r>
                  <w:rPr>
                    <w:noProof/>
                    <w:webHidden/>
                  </w:rPr>
                  <w:tab/>
                </w:r>
                <w:r>
                  <w:rPr>
                    <w:noProof/>
                    <w:webHidden/>
                  </w:rPr>
                  <w:fldChar w:fldCharType="begin"/>
                </w:r>
                <w:r>
                  <w:rPr>
                    <w:noProof/>
                    <w:webHidden/>
                  </w:rPr>
                  <w:instrText xml:space="preserve"> PAGEREF _Toc429310611 \h </w:instrText>
                </w:r>
                <w:r>
                  <w:rPr>
                    <w:noProof/>
                    <w:webHidden/>
                  </w:rPr>
                </w:r>
                <w:r>
                  <w:rPr>
                    <w:noProof/>
                    <w:webHidden/>
                  </w:rPr>
                  <w:fldChar w:fldCharType="separate"/>
                </w:r>
                <w:r>
                  <w:rPr>
                    <w:noProof/>
                    <w:webHidden/>
                  </w:rPr>
                  <w:t>7</w:t>
                </w:r>
                <w:r>
                  <w:rPr>
                    <w:noProof/>
                    <w:webHidden/>
                  </w:rPr>
                  <w:fldChar w:fldCharType="end"/>
                </w:r>
              </w:hyperlink>
            </w:p>
            <w:p w:rsidR="003A6807" w:rsidRDefault="003A6807">
              <w:pPr>
                <w:pStyle w:val="TOC1"/>
                <w:tabs>
                  <w:tab w:val="right" w:leader="dot" w:pos="9350"/>
                </w:tabs>
                <w:rPr>
                  <w:rFonts w:eastAsiaTheme="minorEastAsia"/>
                  <w:noProof/>
                </w:rPr>
              </w:pPr>
              <w:hyperlink w:anchor="_Toc429310612" w:history="1">
                <w:r w:rsidRPr="002254AE">
                  <w:rPr>
                    <w:rStyle w:val="Hyperlink"/>
                    <w:noProof/>
                  </w:rPr>
                  <w:t>Goals/Achievements</w:t>
                </w:r>
                <w:r>
                  <w:rPr>
                    <w:noProof/>
                    <w:webHidden/>
                  </w:rPr>
                  <w:tab/>
                </w:r>
                <w:r>
                  <w:rPr>
                    <w:noProof/>
                    <w:webHidden/>
                  </w:rPr>
                  <w:fldChar w:fldCharType="begin"/>
                </w:r>
                <w:r>
                  <w:rPr>
                    <w:noProof/>
                    <w:webHidden/>
                  </w:rPr>
                  <w:instrText xml:space="preserve"> PAGEREF _Toc429310612 \h </w:instrText>
                </w:r>
                <w:r>
                  <w:rPr>
                    <w:noProof/>
                    <w:webHidden/>
                  </w:rPr>
                </w:r>
                <w:r>
                  <w:rPr>
                    <w:noProof/>
                    <w:webHidden/>
                  </w:rPr>
                  <w:fldChar w:fldCharType="separate"/>
                </w:r>
                <w:r>
                  <w:rPr>
                    <w:noProof/>
                    <w:webHidden/>
                  </w:rPr>
                  <w:t>8</w:t>
                </w:r>
                <w:r>
                  <w:rPr>
                    <w:noProof/>
                    <w:webHidden/>
                  </w:rPr>
                  <w:fldChar w:fldCharType="end"/>
                </w:r>
              </w:hyperlink>
            </w:p>
            <w:p w:rsidR="00C26F4F" w:rsidRDefault="00C26F4F">
              <w:r>
                <w:rPr>
                  <w:b/>
                  <w:bCs/>
                  <w:noProof/>
                </w:rPr>
                <w:fldChar w:fldCharType="end"/>
              </w:r>
            </w:p>
          </w:sdtContent>
        </w:sdt>
        <w:p w:rsidR="00C26F4F" w:rsidRDefault="00C26F4F">
          <w:pPr>
            <w:rPr>
              <w:rFonts w:asciiTheme="majorHAnsi" w:eastAsiaTheme="majorEastAsia" w:hAnsiTheme="majorHAnsi" w:cstheme="majorBidi"/>
              <w:b/>
              <w:bCs/>
              <w:color w:val="365F91" w:themeColor="accent1" w:themeShade="BF"/>
              <w:sz w:val="28"/>
              <w:szCs w:val="28"/>
            </w:rPr>
          </w:pPr>
        </w:p>
      </w:sdtContent>
    </w:sdt>
    <w:p w:rsidR="00C26F4F" w:rsidRPr="00C26F4F" w:rsidRDefault="00C26F4F">
      <w:r w:rsidRPr="00C26F4F">
        <w:tab/>
      </w:r>
    </w:p>
    <w:p w:rsidR="00C26F4F" w:rsidRPr="00C26F4F" w:rsidRDefault="00C26F4F" w:rsidP="00C26F4F">
      <w:pPr>
        <w:pStyle w:val="Heading1"/>
      </w:pPr>
      <w:bookmarkStart w:id="0" w:name="_Toc429310603"/>
      <w:r w:rsidRPr="00C26F4F">
        <w:t>Main</w:t>
      </w:r>
      <w:bookmarkEnd w:id="0"/>
    </w:p>
    <w:p w:rsidR="00AA06A4" w:rsidRPr="00C26F4F" w:rsidRDefault="00C26F4F">
      <w:r w:rsidRPr="00C26F4F">
        <w:t xml:space="preserve">This is Ashok Kumar Reddy and currently working in Citibank under </w:t>
      </w:r>
      <w:r w:rsidR="00CB39BA">
        <w:t>Global Emerging Technology team and also under Capacity and performance team</w:t>
      </w:r>
    </w:p>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rsidP="00C26F4F">
      <w:pPr>
        <w:pStyle w:val="Heading1"/>
      </w:pPr>
      <w:bookmarkStart w:id="1" w:name="_Toc429310604"/>
      <w:r w:rsidRPr="00C26F4F">
        <w:t>Currently roles</w:t>
      </w:r>
      <w:bookmarkEnd w:id="1"/>
    </w:p>
    <w:p w:rsidR="00C26F4F" w:rsidRDefault="00786EF8" w:rsidP="003A6807">
      <w:pPr>
        <w:pStyle w:val="Heading2"/>
      </w:pPr>
      <w:r>
        <w:t xml:space="preserve">EMC SRM </w:t>
      </w:r>
      <w:proofErr w:type="spellStart"/>
      <w:r>
        <w:t>ViPR</w:t>
      </w:r>
      <w:proofErr w:type="spellEnd"/>
    </w:p>
    <w:p w:rsidR="00786EF8" w:rsidRDefault="00786EF8" w:rsidP="00786EF8">
      <w:r>
        <w:t xml:space="preserve">EMC SRM Controller enables IT to create a web scale infrastructure leveraging existing storage investments. </w:t>
      </w:r>
      <w:proofErr w:type="spellStart"/>
      <w:r>
        <w:t>Vipr</w:t>
      </w:r>
      <w:proofErr w:type="spellEnd"/>
      <w:r>
        <w:t xml:space="preserve"> SRM </w:t>
      </w:r>
      <w:r w:rsidR="006C78F6">
        <w:t xml:space="preserve">is a comprehensive monitoring and reporting solution that helps IT visualize, analyze and optimize </w:t>
      </w:r>
      <w:proofErr w:type="gramStart"/>
      <w:r w:rsidR="006C78F6">
        <w:t>todays</w:t>
      </w:r>
      <w:proofErr w:type="gramEnd"/>
      <w:r w:rsidR="006C78F6">
        <w:t xml:space="preserve"> storage investments while providing a management framework that supports investments in software-defined storage.</w:t>
      </w:r>
    </w:p>
    <w:p w:rsidR="006C78F6" w:rsidRDefault="006C78F6" w:rsidP="00786EF8">
      <w:r>
        <w:t xml:space="preserve">With </w:t>
      </w:r>
      <w:proofErr w:type="spellStart"/>
      <w:r>
        <w:t>Vipr</w:t>
      </w:r>
      <w:proofErr w:type="spellEnd"/>
      <w:r>
        <w:t xml:space="preserve"> SRM, we can obtain detailed relationship and topology views from the applications, to the virtual or physical host, down to the LUN to identify service dependencies.</w:t>
      </w:r>
    </w:p>
    <w:p w:rsidR="006C78F6" w:rsidRDefault="006C78F6" w:rsidP="00786EF8">
      <w:r>
        <w:t>We can view performance trends across the data path and identify hosts competing for resource</w:t>
      </w:r>
    </w:p>
    <w:p w:rsidR="006C78F6" w:rsidRDefault="006C78F6" w:rsidP="00786EF8">
      <w:proofErr w:type="spellStart"/>
      <w:r>
        <w:t>Vipr</w:t>
      </w:r>
      <w:proofErr w:type="spellEnd"/>
      <w:r>
        <w:t xml:space="preserve"> </w:t>
      </w:r>
      <w:proofErr w:type="spellStart"/>
      <w:r>
        <w:t>srm</w:t>
      </w:r>
      <w:proofErr w:type="spellEnd"/>
      <w:r>
        <w:t xml:space="preserve"> helps us to analyze health, configurations and capacity growth. We can also track block, file and object capacity consumptions across the data centers</w:t>
      </w:r>
    </w:p>
    <w:p w:rsidR="006C78F6" w:rsidRDefault="006C78F6" w:rsidP="00786EF8">
      <w:r>
        <w:t xml:space="preserve">We can define service levels and track consumption by the disk technology, RAID type, array model, </w:t>
      </w:r>
      <w:proofErr w:type="gramStart"/>
      <w:r>
        <w:t>fast</w:t>
      </w:r>
      <w:proofErr w:type="gramEnd"/>
      <w:r>
        <w:t xml:space="preserve"> policy or Vmax3 service level objectives to understand where and how capacity is being consumes</w:t>
      </w:r>
    </w:p>
    <w:p w:rsidR="006C78F6" w:rsidRDefault="006C78F6" w:rsidP="00786EF8"/>
    <w:p w:rsidR="006C78F6" w:rsidRDefault="007E57B0" w:rsidP="00786EF8">
      <w:r>
        <w:t xml:space="preserve">SRM </w:t>
      </w:r>
      <w:proofErr w:type="spellStart"/>
      <w:r>
        <w:t>Vipr</w:t>
      </w:r>
      <w:proofErr w:type="spellEnd"/>
      <w:r>
        <w:t xml:space="preserve"> helps you to optimize </w:t>
      </w:r>
      <w:proofErr w:type="spellStart"/>
      <w:r>
        <w:t>capcity</w:t>
      </w:r>
      <w:proofErr w:type="spellEnd"/>
      <w:r>
        <w:t xml:space="preserve"> and improve productivity.  Detailed capacity reporting improves planning to enhance purchasing processes and reduce costs and also which will improve the ROI</w:t>
      </w:r>
    </w:p>
    <w:p w:rsidR="007E57B0" w:rsidRDefault="007E57B0" w:rsidP="00786EF8">
      <w:pPr>
        <w:rPr>
          <w:rFonts w:ascii="Arial" w:hAnsi="Arial" w:cs="Arial"/>
          <w:color w:val="212C43"/>
          <w:sz w:val="18"/>
          <w:szCs w:val="18"/>
          <w:lang w:val="en"/>
        </w:rPr>
      </w:pPr>
      <w:r>
        <w:rPr>
          <w:rFonts w:ascii="Arial" w:hAnsi="Arial" w:cs="Arial"/>
          <w:color w:val="212C43"/>
          <w:sz w:val="18"/>
          <w:szCs w:val="18"/>
          <w:lang w:val="en"/>
        </w:rPr>
        <w:t xml:space="preserve">Within </w:t>
      </w:r>
      <w:proofErr w:type="spellStart"/>
      <w:r>
        <w:rPr>
          <w:rFonts w:ascii="Arial" w:hAnsi="Arial" w:cs="Arial"/>
          <w:color w:val="212C43"/>
          <w:sz w:val="18"/>
          <w:szCs w:val="18"/>
          <w:lang w:val="en"/>
        </w:rPr>
        <w:t>ViPR</w:t>
      </w:r>
      <w:proofErr w:type="spellEnd"/>
      <w:r>
        <w:rPr>
          <w:rFonts w:ascii="Arial" w:hAnsi="Arial" w:cs="Arial"/>
          <w:color w:val="212C43"/>
          <w:sz w:val="18"/>
          <w:szCs w:val="18"/>
          <w:lang w:val="en"/>
        </w:rPr>
        <w:t xml:space="preserve"> SRM, creating a custom performance report for a host or application is as simple as selecting the desired reports using the “push pin” capability to add them to a “My View” dashboard. Once created it can be saved, emailed or shared with anyone in the organization</w:t>
      </w:r>
    </w:p>
    <w:p w:rsidR="007E57B0" w:rsidRDefault="007E57B0" w:rsidP="00786EF8">
      <w:pPr>
        <w:rPr>
          <w:rFonts w:ascii="Arial" w:hAnsi="Arial" w:cs="Arial"/>
          <w:color w:val="212C43"/>
          <w:sz w:val="18"/>
          <w:szCs w:val="18"/>
          <w:lang w:val="en"/>
        </w:rPr>
      </w:pPr>
      <w:proofErr w:type="spellStart"/>
      <w:r>
        <w:rPr>
          <w:rFonts w:ascii="Arial" w:hAnsi="Arial" w:cs="Arial"/>
          <w:color w:val="212C43"/>
          <w:sz w:val="18"/>
          <w:szCs w:val="18"/>
          <w:lang w:val="en"/>
        </w:rPr>
        <w:t>ViPR</w:t>
      </w:r>
      <w:proofErr w:type="spellEnd"/>
      <w:r>
        <w:rPr>
          <w:rFonts w:ascii="Arial" w:hAnsi="Arial" w:cs="Arial"/>
          <w:color w:val="212C43"/>
          <w:sz w:val="18"/>
          <w:szCs w:val="18"/>
          <w:lang w:val="en"/>
        </w:rPr>
        <w:t xml:space="preserve"> SRM validates front-end and back-end configuration rules, design best practices and compliance to the EMC Support Matrix to ensure service levels are not impacted by configuration issues in VPLEX environments.</w:t>
      </w:r>
    </w:p>
    <w:p w:rsidR="007E57B0" w:rsidRDefault="007E57B0" w:rsidP="00786EF8">
      <w:pPr>
        <w:rPr>
          <w:rFonts w:ascii="Arial" w:hAnsi="Arial" w:cs="Arial"/>
          <w:color w:val="212C43"/>
          <w:sz w:val="18"/>
          <w:szCs w:val="18"/>
          <w:lang w:val="en"/>
        </w:rPr>
      </w:pPr>
    </w:p>
    <w:p w:rsidR="007E57B0" w:rsidRDefault="007E57B0" w:rsidP="003A6807">
      <w:pPr>
        <w:pStyle w:val="Heading2"/>
        <w:rPr>
          <w:lang w:val="en"/>
        </w:rPr>
      </w:pPr>
      <w:r>
        <w:rPr>
          <w:lang w:val="en"/>
        </w:rPr>
        <w:t>HPNA</w:t>
      </w:r>
    </w:p>
    <w:p w:rsidR="007E57B0" w:rsidRDefault="007E57B0" w:rsidP="007E57B0">
      <w:pPr>
        <w:rPr>
          <w:lang w:val="en"/>
        </w:rPr>
      </w:pPr>
      <w:r>
        <w:rPr>
          <w:lang w:val="en"/>
        </w:rPr>
        <w:t xml:space="preserve">HP Network Automation – Drive efficient change, automated configuration, security administrator and </w:t>
      </w:r>
      <w:proofErr w:type="spellStart"/>
      <w:r>
        <w:rPr>
          <w:lang w:val="en"/>
        </w:rPr>
        <w:t>complicance</w:t>
      </w:r>
      <w:proofErr w:type="spellEnd"/>
      <w:r w:rsidR="00A15AAE">
        <w:rPr>
          <w:lang w:val="en"/>
        </w:rPr>
        <w:t>, network fault, availability and performance with change, configuration, compliance and automated diagnostics.</w:t>
      </w:r>
    </w:p>
    <w:p w:rsidR="007E57B0" w:rsidRDefault="007E57B0" w:rsidP="007E57B0">
      <w:pPr>
        <w:rPr>
          <w:lang w:val="en"/>
        </w:rPr>
      </w:pPr>
      <w:r>
        <w:rPr>
          <w:lang w:val="en"/>
        </w:rPr>
        <w:t xml:space="preserve">HPNA software automates the complete operational lifecycle of network devices from provisioning to policy-based change management, </w:t>
      </w:r>
      <w:proofErr w:type="spellStart"/>
      <w:r>
        <w:rPr>
          <w:lang w:val="en"/>
        </w:rPr>
        <w:t>complaince</w:t>
      </w:r>
      <w:proofErr w:type="spellEnd"/>
      <w:r>
        <w:rPr>
          <w:lang w:val="en"/>
        </w:rPr>
        <w:t>, and security administration.</w:t>
      </w:r>
    </w:p>
    <w:p w:rsidR="007E57B0" w:rsidRDefault="007E57B0" w:rsidP="007E57B0">
      <w:pPr>
        <w:rPr>
          <w:lang w:val="en"/>
        </w:rPr>
      </w:pPr>
      <w:r>
        <w:rPr>
          <w:lang w:val="en"/>
        </w:rPr>
        <w:t>HPNA provides a holistic, automated approach across the network management domain</w:t>
      </w:r>
    </w:p>
    <w:p w:rsidR="00A15AAE" w:rsidRDefault="00A15AAE" w:rsidP="007E57B0">
      <w:pPr>
        <w:rPr>
          <w:lang w:val="en"/>
        </w:rPr>
      </w:pPr>
      <w:proofErr w:type="gramStart"/>
      <w:r>
        <w:rPr>
          <w:lang w:val="en"/>
        </w:rPr>
        <w:t>benefits</w:t>
      </w:r>
      <w:proofErr w:type="gramEnd"/>
    </w:p>
    <w:p w:rsidR="00A15AAE" w:rsidRDefault="00A15AAE" w:rsidP="00A15AAE">
      <w:pPr>
        <w:pStyle w:val="ListParagraph"/>
        <w:numPr>
          <w:ilvl w:val="0"/>
          <w:numId w:val="1"/>
        </w:numPr>
        <w:rPr>
          <w:lang w:val="en"/>
        </w:rPr>
      </w:pPr>
      <w:r w:rsidRPr="00A15AAE">
        <w:rPr>
          <w:lang w:val="en"/>
        </w:rPr>
        <w:t>Reduce costs by automating time-consuming manual compliance and configuration tasks</w:t>
      </w:r>
    </w:p>
    <w:p w:rsidR="00A15AAE" w:rsidRDefault="00A15AAE" w:rsidP="00A15AAE">
      <w:pPr>
        <w:pStyle w:val="ListParagraph"/>
        <w:numPr>
          <w:ilvl w:val="0"/>
          <w:numId w:val="1"/>
        </w:numPr>
        <w:rPr>
          <w:lang w:val="en"/>
        </w:rPr>
      </w:pPr>
      <w:r>
        <w:rPr>
          <w:lang w:val="en"/>
        </w:rPr>
        <w:t>Pass audit and compliance requirements easily with proactive policy enforcement and audit compliance reports</w:t>
      </w:r>
    </w:p>
    <w:p w:rsidR="00A15AAE" w:rsidRDefault="00A15AAE" w:rsidP="00A15AAE">
      <w:pPr>
        <w:pStyle w:val="ListParagraph"/>
        <w:numPr>
          <w:ilvl w:val="0"/>
          <w:numId w:val="1"/>
        </w:numPr>
        <w:rPr>
          <w:lang w:val="en"/>
        </w:rPr>
      </w:pPr>
      <w:r>
        <w:rPr>
          <w:lang w:val="en"/>
        </w:rPr>
        <w:t>Improve network security by recognizing and fixing security vulnerabilities before they impact the network</w:t>
      </w:r>
    </w:p>
    <w:p w:rsidR="00A15AAE" w:rsidRDefault="00A15AAE" w:rsidP="00A15AAE">
      <w:pPr>
        <w:pStyle w:val="ListParagraph"/>
        <w:numPr>
          <w:ilvl w:val="0"/>
          <w:numId w:val="1"/>
        </w:numPr>
        <w:rPr>
          <w:lang w:val="en"/>
        </w:rPr>
      </w:pPr>
      <w:r>
        <w:rPr>
          <w:lang w:val="en"/>
        </w:rPr>
        <w:t xml:space="preserve">Increase network stability and uptime by preventing inconsistencies and </w:t>
      </w:r>
      <w:proofErr w:type="spellStart"/>
      <w:r>
        <w:rPr>
          <w:lang w:val="en"/>
        </w:rPr>
        <w:t>minconfigurations</w:t>
      </w:r>
      <w:proofErr w:type="spellEnd"/>
    </w:p>
    <w:p w:rsidR="00A15AAE" w:rsidRDefault="00A15AAE" w:rsidP="00A15AAE">
      <w:pPr>
        <w:pStyle w:val="ListParagraph"/>
        <w:numPr>
          <w:ilvl w:val="0"/>
          <w:numId w:val="1"/>
        </w:numPr>
        <w:rPr>
          <w:lang w:val="en"/>
        </w:rPr>
      </w:pPr>
      <w:r>
        <w:rPr>
          <w:lang w:val="en"/>
        </w:rPr>
        <w:t>Leverage process-powered automation to deliver application integrations and achieve full IT lifecycle workflow automations</w:t>
      </w:r>
    </w:p>
    <w:p w:rsidR="00A15AAE" w:rsidRDefault="009903BD" w:rsidP="00A15AAE">
      <w:pPr>
        <w:pStyle w:val="ListParagraph"/>
        <w:numPr>
          <w:ilvl w:val="0"/>
          <w:numId w:val="1"/>
        </w:numPr>
        <w:rPr>
          <w:lang w:val="en"/>
        </w:rPr>
      </w:pPr>
      <w:r>
        <w:rPr>
          <w:lang w:val="en"/>
        </w:rPr>
        <w:t xml:space="preserve">HPNA software goes beyond multivendor network configuration management to help you prevent errors </w:t>
      </w:r>
      <w:r w:rsidR="00255042">
        <w:rPr>
          <w:lang w:val="en"/>
        </w:rPr>
        <w:t>before they occur and deliver measurable cost savings using process-driven network automation</w:t>
      </w:r>
    </w:p>
    <w:p w:rsidR="00255042" w:rsidRDefault="00255042" w:rsidP="00A15AAE">
      <w:pPr>
        <w:pStyle w:val="ListParagraph"/>
        <w:numPr>
          <w:ilvl w:val="0"/>
          <w:numId w:val="1"/>
        </w:numPr>
        <w:rPr>
          <w:lang w:val="en"/>
        </w:rPr>
      </w:pPr>
      <w:r>
        <w:rPr>
          <w:lang w:val="en"/>
        </w:rPr>
        <w:t xml:space="preserve">The end result is a resilient, maintainable and cost-effective network that is compliant with both company </w:t>
      </w:r>
      <w:proofErr w:type="spellStart"/>
      <w:r>
        <w:rPr>
          <w:lang w:val="en"/>
        </w:rPr>
        <w:t>starndards</w:t>
      </w:r>
      <w:proofErr w:type="spellEnd"/>
      <w:r>
        <w:rPr>
          <w:lang w:val="en"/>
        </w:rPr>
        <w:t xml:space="preserve"> and government regulations.</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r>
        <w:rPr>
          <w:rFonts w:ascii="HPFuturaBook" w:hAnsi="HPFuturaBook" w:cs="HPFuturaBook"/>
          <w:sz w:val="19"/>
          <w:szCs w:val="19"/>
        </w:rPr>
        <w:t>HP Network Automation provides process</w:t>
      </w:r>
      <w:r>
        <w:rPr>
          <w:rFonts w:ascii="MS Gothic" w:eastAsia="MS Gothic" w:hAnsi="MS Gothic" w:cs="MS Gothic" w:hint="eastAsia"/>
          <w:sz w:val="19"/>
          <w:szCs w:val="19"/>
        </w:rPr>
        <w:t>‑</w:t>
      </w:r>
      <w:r>
        <w:rPr>
          <w:rFonts w:ascii="HPFuturaBook" w:hAnsi="HPFuturaBook" w:cs="HPFuturaBook"/>
          <w:sz w:val="19"/>
          <w:szCs w:val="19"/>
        </w:rPr>
        <w:t>powered</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proofErr w:type="gramStart"/>
      <w:r>
        <w:rPr>
          <w:rFonts w:ascii="HPFuturaBook" w:hAnsi="HPFuturaBook" w:cs="HPFuturaBook"/>
          <w:sz w:val="19"/>
          <w:szCs w:val="19"/>
        </w:rPr>
        <w:t>automation</w:t>
      </w:r>
      <w:proofErr w:type="gramEnd"/>
      <w:r>
        <w:rPr>
          <w:rFonts w:ascii="HPFuturaBook" w:hAnsi="HPFuturaBook" w:cs="HPFuturaBook"/>
          <w:sz w:val="19"/>
          <w:szCs w:val="19"/>
        </w:rPr>
        <w:t>. When combined with HP Operations</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r>
        <w:rPr>
          <w:rFonts w:ascii="HPFuturaBook" w:hAnsi="HPFuturaBook" w:cs="HPFuturaBook"/>
          <w:sz w:val="19"/>
          <w:szCs w:val="19"/>
        </w:rPr>
        <w:t>Orchestration software, HP Network Automation</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proofErr w:type="gramStart"/>
      <w:r>
        <w:rPr>
          <w:rFonts w:ascii="HPFuturaBook" w:hAnsi="HPFuturaBook" w:cs="HPFuturaBook"/>
          <w:sz w:val="19"/>
          <w:szCs w:val="19"/>
        </w:rPr>
        <w:t>takes</w:t>
      </w:r>
      <w:proofErr w:type="gramEnd"/>
      <w:r>
        <w:rPr>
          <w:rFonts w:ascii="HPFuturaBook" w:hAnsi="HPFuturaBook" w:cs="HPFuturaBook"/>
          <w:sz w:val="19"/>
          <w:szCs w:val="19"/>
        </w:rPr>
        <w:t xml:space="preserve"> workflow automation to a new level, letting you</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proofErr w:type="gramStart"/>
      <w:r>
        <w:rPr>
          <w:rFonts w:ascii="HPFuturaBook" w:hAnsi="HPFuturaBook" w:cs="HPFuturaBook"/>
          <w:sz w:val="19"/>
          <w:szCs w:val="19"/>
        </w:rPr>
        <w:t>automate</w:t>
      </w:r>
      <w:proofErr w:type="gramEnd"/>
      <w:r>
        <w:rPr>
          <w:rFonts w:ascii="HPFuturaBook" w:hAnsi="HPFuturaBook" w:cs="HPFuturaBook"/>
          <w:sz w:val="19"/>
          <w:szCs w:val="19"/>
        </w:rPr>
        <w:t xml:space="preserve"> IT workflows beyond traditional network</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proofErr w:type="gramStart"/>
      <w:r>
        <w:rPr>
          <w:rFonts w:ascii="HPFuturaBook" w:hAnsi="HPFuturaBook" w:cs="HPFuturaBook"/>
          <w:sz w:val="19"/>
          <w:szCs w:val="19"/>
        </w:rPr>
        <w:t>change</w:t>
      </w:r>
      <w:proofErr w:type="gramEnd"/>
      <w:r>
        <w:rPr>
          <w:rFonts w:ascii="HPFuturaBook" w:hAnsi="HPFuturaBook" w:cs="HPFuturaBook"/>
          <w:sz w:val="19"/>
          <w:szCs w:val="19"/>
        </w:rPr>
        <w:t xml:space="preserve"> and configuration management. Automation is</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proofErr w:type="gramStart"/>
      <w:r>
        <w:rPr>
          <w:rFonts w:ascii="HPFuturaBook" w:hAnsi="HPFuturaBook" w:cs="HPFuturaBook"/>
          <w:sz w:val="19"/>
          <w:szCs w:val="19"/>
        </w:rPr>
        <w:t>of</w:t>
      </w:r>
      <w:proofErr w:type="gramEnd"/>
      <w:r>
        <w:rPr>
          <w:rFonts w:ascii="HPFuturaBook" w:hAnsi="HPFuturaBook" w:cs="HPFuturaBook"/>
          <w:sz w:val="19"/>
          <w:szCs w:val="19"/>
        </w:rPr>
        <w:t xml:space="preserve"> little value if your devices are not supported. That is</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proofErr w:type="gramStart"/>
      <w:r>
        <w:rPr>
          <w:rFonts w:ascii="HPFuturaBook" w:hAnsi="HPFuturaBook" w:cs="HPFuturaBook"/>
          <w:sz w:val="19"/>
          <w:szCs w:val="19"/>
        </w:rPr>
        <w:t>why</w:t>
      </w:r>
      <w:proofErr w:type="gramEnd"/>
      <w:r>
        <w:rPr>
          <w:rFonts w:ascii="HPFuturaBook" w:hAnsi="HPFuturaBook" w:cs="HPFuturaBook"/>
          <w:sz w:val="19"/>
          <w:szCs w:val="19"/>
        </w:rPr>
        <w:t xml:space="preserve"> HP Network Automation supports an exhaustive</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proofErr w:type="gramStart"/>
      <w:r>
        <w:rPr>
          <w:rFonts w:ascii="HPFuturaBook" w:hAnsi="HPFuturaBook" w:cs="HPFuturaBook"/>
          <w:sz w:val="19"/>
          <w:szCs w:val="19"/>
        </w:rPr>
        <w:t>set</w:t>
      </w:r>
      <w:proofErr w:type="gramEnd"/>
      <w:r>
        <w:rPr>
          <w:rFonts w:ascii="HPFuturaBook" w:hAnsi="HPFuturaBook" w:cs="HPFuturaBook"/>
          <w:sz w:val="19"/>
          <w:szCs w:val="19"/>
        </w:rPr>
        <w:t xml:space="preserve"> of network devices from over 70 vendors, and</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proofErr w:type="gramStart"/>
      <w:r>
        <w:rPr>
          <w:rFonts w:ascii="HPFuturaBook" w:hAnsi="HPFuturaBook" w:cs="HPFuturaBook"/>
          <w:sz w:val="19"/>
          <w:szCs w:val="19"/>
        </w:rPr>
        <w:t>includes</w:t>
      </w:r>
      <w:proofErr w:type="gramEnd"/>
      <w:r>
        <w:rPr>
          <w:rFonts w:ascii="HPFuturaBook" w:hAnsi="HPFuturaBook" w:cs="HPFuturaBook"/>
          <w:sz w:val="19"/>
          <w:szCs w:val="19"/>
        </w:rPr>
        <w:t xml:space="preserve"> virtual devices, giving you comprehensive</w:t>
      </w:r>
    </w:p>
    <w:p w:rsidR="00255042" w:rsidRDefault="00255042" w:rsidP="00255042">
      <w:pPr>
        <w:autoSpaceDE w:val="0"/>
        <w:autoSpaceDN w:val="0"/>
        <w:adjustRightInd w:val="0"/>
        <w:spacing w:after="0" w:line="240" w:lineRule="auto"/>
        <w:jc w:val="both"/>
        <w:rPr>
          <w:rFonts w:ascii="HPFuturaBook" w:hAnsi="HPFuturaBook" w:cs="HPFuturaBook"/>
          <w:sz w:val="19"/>
          <w:szCs w:val="19"/>
        </w:rPr>
      </w:pPr>
      <w:proofErr w:type="gramStart"/>
      <w:r>
        <w:rPr>
          <w:rFonts w:ascii="HPFuturaBook" w:hAnsi="HPFuturaBook" w:cs="HPFuturaBook"/>
          <w:sz w:val="19"/>
          <w:szCs w:val="19"/>
        </w:rPr>
        <w:t>network</w:t>
      </w:r>
      <w:proofErr w:type="gramEnd"/>
      <w:r>
        <w:rPr>
          <w:rFonts w:ascii="HPFuturaBook" w:hAnsi="HPFuturaBook" w:cs="HPFuturaBook"/>
          <w:sz w:val="19"/>
          <w:szCs w:val="19"/>
        </w:rPr>
        <w:t xml:space="preserve"> change and configuration management</w:t>
      </w:r>
    </w:p>
    <w:p w:rsidR="00255042" w:rsidRPr="00255042" w:rsidRDefault="00255042" w:rsidP="00255042">
      <w:pPr>
        <w:pStyle w:val="ListParagraph"/>
        <w:numPr>
          <w:ilvl w:val="0"/>
          <w:numId w:val="1"/>
        </w:numPr>
        <w:jc w:val="both"/>
        <w:rPr>
          <w:lang w:val="en"/>
        </w:rPr>
      </w:pPr>
      <w:proofErr w:type="gramStart"/>
      <w:r>
        <w:rPr>
          <w:rFonts w:ascii="HPFuturaBook" w:hAnsi="HPFuturaBook" w:cs="HPFuturaBook"/>
          <w:sz w:val="19"/>
          <w:szCs w:val="19"/>
        </w:rPr>
        <w:t>coverage</w:t>
      </w:r>
      <w:proofErr w:type="gramEnd"/>
      <w:r>
        <w:rPr>
          <w:rFonts w:ascii="HPFuturaBook" w:hAnsi="HPFuturaBook" w:cs="HPFuturaBook"/>
          <w:sz w:val="19"/>
          <w:szCs w:val="19"/>
        </w:rPr>
        <w:t xml:space="preserve"> for an extensive range of devices.</w:t>
      </w:r>
    </w:p>
    <w:p w:rsidR="00255042" w:rsidRDefault="00255042" w:rsidP="00255042">
      <w:pPr>
        <w:autoSpaceDE w:val="0"/>
        <w:autoSpaceDN w:val="0"/>
        <w:adjustRightInd w:val="0"/>
        <w:spacing w:after="0" w:line="240" w:lineRule="auto"/>
        <w:rPr>
          <w:rFonts w:ascii="HPFuturaBook" w:hAnsi="HPFuturaBook" w:cs="HPFuturaBook"/>
          <w:sz w:val="19"/>
          <w:szCs w:val="19"/>
        </w:rPr>
      </w:pPr>
      <w:r>
        <w:rPr>
          <w:rFonts w:ascii="HPFuturaBook" w:hAnsi="HPFuturaBook" w:cs="HPFuturaBook"/>
          <w:sz w:val="19"/>
          <w:szCs w:val="19"/>
        </w:rPr>
        <w:t>For customers with Cisco and HP Networking devices,</w:t>
      </w:r>
    </w:p>
    <w:p w:rsidR="00255042" w:rsidRDefault="00255042" w:rsidP="00255042">
      <w:pPr>
        <w:autoSpaceDE w:val="0"/>
        <w:autoSpaceDN w:val="0"/>
        <w:adjustRightInd w:val="0"/>
        <w:spacing w:after="0" w:line="240" w:lineRule="auto"/>
        <w:rPr>
          <w:rFonts w:ascii="HPFuturaBook" w:hAnsi="HPFuturaBook" w:cs="HPFuturaBook"/>
          <w:sz w:val="19"/>
          <w:szCs w:val="19"/>
        </w:rPr>
      </w:pPr>
      <w:r>
        <w:rPr>
          <w:rFonts w:ascii="HPFuturaBook" w:hAnsi="HPFuturaBook" w:cs="HPFuturaBook"/>
          <w:sz w:val="19"/>
          <w:szCs w:val="19"/>
        </w:rPr>
        <w:t>HP Network Automation offers unique capabilities for</w:t>
      </w:r>
    </w:p>
    <w:p w:rsidR="00255042" w:rsidRDefault="00255042" w:rsidP="00255042">
      <w:pPr>
        <w:autoSpaceDE w:val="0"/>
        <w:autoSpaceDN w:val="0"/>
        <w:adjustRightInd w:val="0"/>
        <w:spacing w:after="0" w:line="240" w:lineRule="auto"/>
        <w:rPr>
          <w:rFonts w:ascii="HPFuturaBook" w:hAnsi="HPFuturaBook" w:cs="HPFuturaBook"/>
          <w:sz w:val="19"/>
          <w:szCs w:val="19"/>
        </w:rPr>
      </w:pPr>
      <w:proofErr w:type="gramStart"/>
      <w:r>
        <w:rPr>
          <w:rFonts w:ascii="HPFuturaBook" w:hAnsi="HPFuturaBook" w:cs="HPFuturaBook"/>
          <w:sz w:val="19"/>
          <w:szCs w:val="19"/>
        </w:rPr>
        <w:t>unmatched</w:t>
      </w:r>
      <w:proofErr w:type="gramEnd"/>
      <w:r>
        <w:rPr>
          <w:rFonts w:ascii="HPFuturaBook" w:hAnsi="HPFuturaBook" w:cs="HPFuturaBook"/>
          <w:sz w:val="19"/>
          <w:szCs w:val="19"/>
        </w:rPr>
        <w:t xml:space="preserve"> change, configuration, and compliance</w:t>
      </w:r>
    </w:p>
    <w:p w:rsidR="00255042" w:rsidRPr="00255042" w:rsidRDefault="00255042" w:rsidP="00255042">
      <w:pPr>
        <w:pStyle w:val="ListParagraph"/>
        <w:numPr>
          <w:ilvl w:val="0"/>
          <w:numId w:val="1"/>
        </w:numPr>
        <w:rPr>
          <w:lang w:val="en"/>
        </w:rPr>
      </w:pPr>
      <w:proofErr w:type="gramStart"/>
      <w:r>
        <w:rPr>
          <w:rFonts w:ascii="HPFuturaBook" w:hAnsi="HPFuturaBook" w:cs="HPFuturaBook"/>
          <w:sz w:val="19"/>
          <w:szCs w:val="19"/>
        </w:rPr>
        <w:t>management</w:t>
      </w:r>
      <w:proofErr w:type="gramEnd"/>
      <w:r>
        <w:rPr>
          <w:rFonts w:ascii="HPFuturaBook" w:hAnsi="HPFuturaBook" w:cs="HPFuturaBook"/>
          <w:sz w:val="19"/>
          <w:szCs w:val="19"/>
        </w:rPr>
        <w:t xml:space="preserve"> of those devices.</w:t>
      </w:r>
    </w:p>
    <w:p w:rsidR="00255042" w:rsidRDefault="00255042" w:rsidP="00255042">
      <w:pPr>
        <w:rPr>
          <w:lang w:val="en"/>
        </w:rPr>
      </w:pPr>
      <w:r>
        <w:rPr>
          <w:noProof/>
        </w:rPr>
        <w:drawing>
          <wp:inline distT="0" distB="0" distL="0" distR="0" wp14:anchorId="7A6D2875" wp14:editId="4F516163">
            <wp:extent cx="5943600" cy="36690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669030"/>
                    </a:xfrm>
                    <a:prstGeom prst="rect">
                      <a:avLst/>
                    </a:prstGeom>
                  </pic:spPr>
                </pic:pic>
              </a:graphicData>
            </a:graphic>
          </wp:inline>
        </w:drawing>
      </w:r>
    </w:p>
    <w:p w:rsidR="00255042" w:rsidRDefault="00255042" w:rsidP="00255042">
      <w:pPr>
        <w:rPr>
          <w:lang w:val="en"/>
        </w:rPr>
      </w:pPr>
    </w:p>
    <w:p w:rsidR="00255042" w:rsidRDefault="00255042" w:rsidP="00255042">
      <w:pPr>
        <w:rPr>
          <w:lang w:val="en"/>
        </w:rPr>
      </w:pPr>
      <w:r>
        <w:rPr>
          <w:noProof/>
        </w:rPr>
        <w:drawing>
          <wp:inline distT="0" distB="0" distL="0" distR="0" wp14:anchorId="2A7A884E" wp14:editId="500FB11A">
            <wp:extent cx="5943600" cy="25857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2585720"/>
                    </a:xfrm>
                    <a:prstGeom prst="rect">
                      <a:avLst/>
                    </a:prstGeom>
                  </pic:spPr>
                </pic:pic>
              </a:graphicData>
            </a:graphic>
          </wp:inline>
        </w:drawing>
      </w:r>
    </w:p>
    <w:p w:rsidR="00255042" w:rsidRDefault="00255042" w:rsidP="00255042">
      <w:pPr>
        <w:rPr>
          <w:lang w:val="en"/>
        </w:rPr>
      </w:pPr>
    </w:p>
    <w:p w:rsidR="00255042" w:rsidRDefault="00255042" w:rsidP="003A6807">
      <w:pPr>
        <w:pStyle w:val="Heading2"/>
        <w:rPr>
          <w:lang w:val="en"/>
        </w:rPr>
      </w:pPr>
      <w:r>
        <w:rPr>
          <w:lang w:val="en"/>
        </w:rPr>
        <w:t>DRA</w:t>
      </w:r>
    </w:p>
    <w:p w:rsidR="00255042" w:rsidRPr="00255042" w:rsidRDefault="00255042" w:rsidP="00255042">
      <w:pPr>
        <w:rPr>
          <w:lang w:val="en"/>
        </w:rPr>
      </w:pPr>
      <w:r>
        <w:rPr>
          <w:lang w:val="en"/>
        </w:rPr>
        <w:t xml:space="preserve">Formerly known as Symantec Disaster Recovery Advisor, </w:t>
      </w:r>
      <w:proofErr w:type="spellStart"/>
      <w:r>
        <w:rPr>
          <w:lang w:val="en"/>
        </w:rPr>
        <w:t>Veritas</w:t>
      </w:r>
      <w:proofErr w:type="spellEnd"/>
      <w:r>
        <w:rPr>
          <w:lang w:val="en"/>
        </w:rPr>
        <w:t xml:space="preserve"> Risk Advisor automatically detects and reports on risks (of data loss and application downtime) and sub-optimality in the IT infrastructure. It </w:t>
      </w:r>
      <w:proofErr w:type="spellStart"/>
      <w:r>
        <w:rPr>
          <w:lang w:val="en"/>
        </w:rPr>
        <w:t>agentlessly</w:t>
      </w:r>
      <w:proofErr w:type="spellEnd"/>
      <w:r>
        <w:rPr>
          <w:lang w:val="en"/>
        </w:rPr>
        <w:t xml:space="preserve"> scans systems across data centers and draws on a database of nearly 6,000 issues to help raise system availability &amp; data protection, and supports optimization of the infrastructure for aspects such as performance and resource utilization, by providing prioritized guidance for remediating the identified issues.</w:t>
      </w:r>
    </w:p>
    <w:p w:rsidR="00A15AAE" w:rsidRPr="007E57B0" w:rsidRDefault="00A15AAE" w:rsidP="007E57B0">
      <w:pPr>
        <w:rPr>
          <w:lang w:val="en"/>
        </w:rPr>
      </w:pPr>
    </w:p>
    <w:p w:rsidR="003A6807" w:rsidRDefault="003A6807" w:rsidP="003A6807">
      <w:pPr>
        <w:pStyle w:val="Heading3"/>
        <w:rPr>
          <w:lang w:val="en"/>
        </w:rPr>
      </w:pPr>
      <w:r>
        <w:rPr>
          <w:lang w:val="en"/>
        </w:rPr>
        <w:t>Key Features</w:t>
      </w:r>
    </w:p>
    <w:p w:rsidR="003A6807" w:rsidRDefault="003A6807" w:rsidP="003A6807">
      <w:pPr>
        <w:numPr>
          <w:ilvl w:val="0"/>
          <w:numId w:val="2"/>
        </w:numPr>
        <w:spacing w:before="100" w:beforeAutospacing="1" w:after="100" w:afterAutospacing="1" w:line="240" w:lineRule="auto"/>
        <w:rPr>
          <w:lang w:val="en"/>
        </w:rPr>
      </w:pPr>
      <w:r>
        <w:rPr>
          <w:lang w:val="en"/>
        </w:rPr>
        <w:t>Agent-less and automatic scan of high availability and disaster recovery infrastructure.</w:t>
      </w:r>
    </w:p>
    <w:p w:rsidR="003A6807" w:rsidRDefault="003A6807" w:rsidP="003A6807">
      <w:pPr>
        <w:numPr>
          <w:ilvl w:val="0"/>
          <w:numId w:val="2"/>
        </w:numPr>
        <w:spacing w:before="100" w:beforeAutospacing="1" w:after="100" w:afterAutospacing="1" w:line="240" w:lineRule="auto"/>
        <w:rPr>
          <w:lang w:val="en"/>
        </w:rPr>
      </w:pPr>
      <w:r>
        <w:rPr>
          <w:lang w:val="en"/>
        </w:rPr>
        <w:t>Gap knowledge base with nearly 6,000 risk signatures out-of-the-box to detect potential risks.</w:t>
      </w:r>
    </w:p>
    <w:p w:rsidR="003A6807" w:rsidRDefault="003A6807" w:rsidP="003A6807">
      <w:pPr>
        <w:numPr>
          <w:ilvl w:val="0"/>
          <w:numId w:val="2"/>
        </w:numPr>
        <w:spacing w:before="100" w:beforeAutospacing="1" w:after="100" w:afterAutospacing="1" w:line="240" w:lineRule="auto"/>
        <w:rPr>
          <w:lang w:val="en"/>
        </w:rPr>
      </w:pPr>
      <w:r>
        <w:rPr>
          <w:lang w:val="en"/>
        </w:rPr>
        <w:t>Automatically sends notification tickets to the system management console allowing proactive risk mitigation.</w:t>
      </w:r>
    </w:p>
    <w:p w:rsidR="003A6807" w:rsidRDefault="003A6807" w:rsidP="003A6807">
      <w:pPr>
        <w:numPr>
          <w:ilvl w:val="0"/>
          <w:numId w:val="2"/>
        </w:numPr>
        <w:spacing w:before="100" w:beforeAutospacing="1" w:after="100" w:afterAutospacing="1" w:line="240" w:lineRule="auto"/>
        <w:rPr>
          <w:lang w:val="en"/>
        </w:rPr>
      </w:pPr>
      <w:r>
        <w:rPr>
          <w:lang w:val="en"/>
        </w:rPr>
        <w:t>Risk reporting that includes risk details and locations can be tuned to individual environments.</w:t>
      </w:r>
    </w:p>
    <w:p w:rsidR="003A6807" w:rsidRDefault="003A6807" w:rsidP="003A6807">
      <w:pPr>
        <w:numPr>
          <w:ilvl w:val="0"/>
          <w:numId w:val="2"/>
        </w:numPr>
        <w:spacing w:before="100" w:beforeAutospacing="1" w:after="100" w:afterAutospacing="1" w:line="240" w:lineRule="auto"/>
        <w:rPr>
          <w:lang w:val="en"/>
        </w:rPr>
      </w:pPr>
      <w:r>
        <w:rPr>
          <w:lang w:val="en"/>
        </w:rPr>
        <w:t>Integration with customer preferred system management and ticketing consoles for management and operational ease.</w:t>
      </w:r>
    </w:p>
    <w:p w:rsidR="003A6807" w:rsidRDefault="003A6807" w:rsidP="003A6807">
      <w:pPr>
        <w:numPr>
          <w:ilvl w:val="0"/>
          <w:numId w:val="2"/>
        </w:numPr>
        <w:spacing w:before="100" w:beforeAutospacing="1" w:after="100" w:afterAutospacing="1" w:line="240" w:lineRule="auto"/>
        <w:rPr>
          <w:lang w:val="en"/>
        </w:rPr>
      </w:pPr>
      <w:r>
        <w:rPr>
          <w:lang w:val="en"/>
        </w:rPr>
        <w:t>User-defined, granular role configurations for management interface view.</w:t>
      </w:r>
    </w:p>
    <w:p w:rsidR="003A6807" w:rsidRDefault="003A6807" w:rsidP="003A6807">
      <w:pPr>
        <w:numPr>
          <w:ilvl w:val="0"/>
          <w:numId w:val="2"/>
        </w:numPr>
        <w:spacing w:before="100" w:beforeAutospacing="1" w:after="100" w:afterAutospacing="1" w:line="240" w:lineRule="auto"/>
        <w:rPr>
          <w:lang w:val="en"/>
        </w:rPr>
      </w:pPr>
      <w:r>
        <w:rPr>
          <w:lang w:val="en"/>
        </w:rPr>
        <w:t>Distributed architecture for enterprise scalability and performance.</w:t>
      </w:r>
    </w:p>
    <w:p w:rsidR="003A6807" w:rsidRDefault="003A6807" w:rsidP="003A6807">
      <w:pPr>
        <w:numPr>
          <w:ilvl w:val="0"/>
          <w:numId w:val="2"/>
        </w:numPr>
        <w:spacing w:before="100" w:beforeAutospacing="1" w:after="100" w:afterAutospacing="1" w:line="240" w:lineRule="auto"/>
        <w:rPr>
          <w:lang w:val="en"/>
        </w:rPr>
      </w:pPr>
      <w:r>
        <w:rPr>
          <w:lang w:val="en"/>
        </w:rPr>
        <w:t xml:space="preserve">Optional module </w:t>
      </w:r>
      <w:proofErr w:type="spellStart"/>
      <w:r>
        <w:rPr>
          <w:lang w:val="en"/>
        </w:rPr>
        <w:t>Veritas</w:t>
      </w:r>
      <w:proofErr w:type="spellEnd"/>
      <w:r>
        <w:rPr>
          <w:lang w:val="en"/>
        </w:rPr>
        <w:t xml:space="preserve"> Risk Advisor – SAN Analyzer</w:t>
      </w:r>
    </w:p>
    <w:p w:rsidR="003A6807" w:rsidRPr="003A6807" w:rsidRDefault="003A6807" w:rsidP="003A6807">
      <w:pPr>
        <w:spacing w:before="180" w:after="180" w:line="240" w:lineRule="auto"/>
        <w:rPr>
          <w:rFonts w:ascii="Helvetica" w:eastAsia="Times New Roman" w:hAnsi="Helvetica" w:cs="Helvetica"/>
          <w:color w:val="333333"/>
          <w:sz w:val="20"/>
          <w:szCs w:val="20"/>
          <w:lang w:val="en"/>
        </w:rPr>
      </w:pPr>
      <w:r w:rsidRPr="003A6807">
        <w:rPr>
          <w:rFonts w:ascii="Helvetica" w:eastAsia="Times New Roman" w:hAnsi="Helvetica" w:cs="Helvetica"/>
          <w:b/>
          <w:bCs/>
          <w:color w:val="333333"/>
          <w:sz w:val="20"/>
          <w:szCs w:val="20"/>
          <w:lang w:val="en"/>
        </w:rPr>
        <w:t xml:space="preserve">Overview of </w:t>
      </w:r>
      <w:proofErr w:type="spellStart"/>
      <w:r w:rsidRPr="003A6807">
        <w:rPr>
          <w:rFonts w:ascii="Helvetica" w:eastAsia="Times New Roman" w:hAnsi="Helvetica" w:cs="Helvetica"/>
          <w:b/>
          <w:bCs/>
          <w:color w:val="333333"/>
          <w:sz w:val="20"/>
          <w:szCs w:val="20"/>
          <w:lang w:val="en"/>
        </w:rPr>
        <w:t>Veritas</w:t>
      </w:r>
      <w:proofErr w:type="spellEnd"/>
      <w:r w:rsidRPr="003A6807">
        <w:rPr>
          <w:rFonts w:ascii="Helvetica" w:eastAsia="Times New Roman" w:hAnsi="Helvetica" w:cs="Helvetica"/>
          <w:b/>
          <w:bCs/>
          <w:color w:val="333333"/>
          <w:sz w:val="20"/>
          <w:szCs w:val="20"/>
          <w:lang w:val="en"/>
        </w:rPr>
        <w:t xml:space="preserve"> Disaster Recovery Advisor (DRA):</w:t>
      </w:r>
    </w:p>
    <w:p w:rsidR="003A6807" w:rsidRPr="003A6807" w:rsidRDefault="003A6807" w:rsidP="003A6807">
      <w:pPr>
        <w:numPr>
          <w:ilvl w:val="0"/>
          <w:numId w:val="4"/>
        </w:numPr>
        <w:spacing w:before="100" w:beforeAutospacing="1" w:after="100" w:afterAutospacing="1" w:line="240" w:lineRule="auto"/>
        <w:rPr>
          <w:rFonts w:ascii="Helvetica" w:eastAsia="Times New Roman" w:hAnsi="Helvetica" w:cs="Helvetica"/>
          <w:color w:val="333333"/>
          <w:sz w:val="20"/>
          <w:szCs w:val="20"/>
          <w:lang w:val="en"/>
        </w:rPr>
      </w:pPr>
      <w:r w:rsidRPr="003A6807">
        <w:rPr>
          <w:rFonts w:ascii="Helvetica" w:eastAsia="Times New Roman" w:hAnsi="Helvetica" w:cs="Helvetica"/>
          <w:b/>
          <w:bCs/>
          <w:color w:val="333333"/>
          <w:sz w:val="20"/>
          <w:szCs w:val="20"/>
          <w:lang w:val="en"/>
        </w:rPr>
        <w:t>Detects HA/DR</w:t>
      </w:r>
      <w:r w:rsidRPr="003A6807">
        <w:rPr>
          <w:rFonts w:ascii="Helvetica" w:eastAsia="Times New Roman" w:hAnsi="Helvetica" w:cs="Helvetica"/>
          <w:color w:val="333333"/>
          <w:sz w:val="20"/>
          <w:szCs w:val="20"/>
          <w:lang w:val="en"/>
        </w:rPr>
        <w:t xml:space="preserve"> (high availability/disaster recovery) </w:t>
      </w:r>
      <w:r w:rsidRPr="003A6807">
        <w:rPr>
          <w:rFonts w:ascii="Helvetica" w:eastAsia="Times New Roman" w:hAnsi="Helvetica" w:cs="Helvetica"/>
          <w:b/>
          <w:bCs/>
          <w:color w:val="333333"/>
          <w:sz w:val="20"/>
          <w:szCs w:val="20"/>
          <w:lang w:val="en"/>
        </w:rPr>
        <w:t xml:space="preserve">issues </w:t>
      </w:r>
      <w:r w:rsidRPr="003A6807">
        <w:rPr>
          <w:rFonts w:ascii="Helvetica" w:eastAsia="Times New Roman" w:hAnsi="Helvetica" w:cs="Helvetica"/>
          <w:color w:val="333333"/>
          <w:sz w:val="20"/>
          <w:szCs w:val="20"/>
          <w:lang w:val="en"/>
        </w:rPr>
        <w:t xml:space="preserve">such as </w:t>
      </w:r>
      <w:proofErr w:type="spellStart"/>
      <w:r w:rsidRPr="003A6807">
        <w:rPr>
          <w:rFonts w:ascii="Helvetica" w:eastAsia="Times New Roman" w:hAnsi="Helvetica" w:cs="Helvetica"/>
          <w:color w:val="333333"/>
          <w:sz w:val="20"/>
          <w:szCs w:val="20"/>
          <w:lang w:val="en"/>
        </w:rPr>
        <w:t>config</w:t>
      </w:r>
      <w:proofErr w:type="spellEnd"/>
      <w:r w:rsidRPr="003A6807">
        <w:rPr>
          <w:rFonts w:ascii="Helvetica" w:eastAsia="Times New Roman" w:hAnsi="Helvetica" w:cs="Helvetica"/>
          <w:color w:val="333333"/>
          <w:sz w:val="20"/>
          <w:szCs w:val="20"/>
          <w:lang w:val="en"/>
        </w:rPr>
        <w:t xml:space="preserve"> drift, storage </w:t>
      </w:r>
      <w:proofErr w:type="spellStart"/>
      <w:r w:rsidRPr="003A6807">
        <w:rPr>
          <w:rFonts w:ascii="Helvetica" w:eastAsia="Times New Roman" w:hAnsi="Helvetica" w:cs="Helvetica"/>
          <w:color w:val="333333"/>
          <w:sz w:val="20"/>
          <w:szCs w:val="20"/>
          <w:lang w:val="en"/>
        </w:rPr>
        <w:t>config</w:t>
      </w:r>
      <w:proofErr w:type="spellEnd"/>
      <w:r w:rsidRPr="003A6807">
        <w:rPr>
          <w:rFonts w:ascii="Helvetica" w:eastAsia="Times New Roman" w:hAnsi="Helvetica" w:cs="Helvetica"/>
          <w:color w:val="333333"/>
          <w:sz w:val="20"/>
          <w:szCs w:val="20"/>
          <w:lang w:val="en"/>
        </w:rPr>
        <w:t>, DB setup, optimization issues within and across multiple data centers</w:t>
      </w:r>
    </w:p>
    <w:p w:rsidR="003A6807" w:rsidRPr="003A6807" w:rsidRDefault="003A6807" w:rsidP="003A6807">
      <w:pPr>
        <w:numPr>
          <w:ilvl w:val="0"/>
          <w:numId w:val="4"/>
        </w:numPr>
        <w:spacing w:before="100" w:beforeAutospacing="1" w:after="100" w:afterAutospacing="1" w:line="240" w:lineRule="auto"/>
        <w:rPr>
          <w:rFonts w:ascii="Helvetica" w:eastAsia="Times New Roman" w:hAnsi="Helvetica" w:cs="Helvetica"/>
          <w:color w:val="333333"/>
          <w:sz w:val="20"/>
          <w:szCs w:val="20"/>
          <w:lang w:val="en"/>
        </w:rPr>
      </w:pPr>
      <w:r w:rsidRPr="003A6807">
        <w:rPr>
          <w:rFonts w:ascii="Helvetica" w:eastAsia="Times New Roman" w:hAnsi="Helvetica" w:cs="Helvetica"/>
          <w:b/>
          <w:bCs/>
          <w:color w:val="333333"/>
          <w:sz w:val="20"/>
          <w:szCs w:val="20"/>
          <w:lang w:val="en"/>
        </w:rPr>
        <w:t>3000+ host and storage vulnerabilities</w:t>
      </w:r>
      <w:r w:rsidRPr="003A6807">
        <w:rPr>
          <w:rFonts w:ascii="Helvetica" w:eastAsia="Times New Roman" w:hAnsi="Helvetica" w:cs="Helvetica"/>
          <w:color w:val="333333"/>
          <w:sz w:val="20"/>
          <w:szCs w:val="20"/>
          <w:lang w:val="en"/>
        </w:rPr>
        <w:t>. The vulnerability list set was assembled over 3 years of development and testing</w:t>
      </w:r>
    </w:p>
    <w:p w:rsidR="003A6807" w:rsidRPr="003A6807" w:rsidRDefault="003A6807" w:rsidP="003A6807">
      <w:pPr>
        <w:numPr>
          <w:ilvl w:val="0"/>
          <w:numId w:val="4"/>
        </w:numPr>
        <w:spacing w:before="100" w:beforeAutospacing="1" w:after="100" w:afterAutospacing="1" w:line="240" w:lineRule="auto"/>
        <w:rPr>
          <w:rFonts w:ascii="Helvetica" w:eastAsia="Times New Roman" w:hAnsi="Helvetica" w:cs="Helvetica"/>
          <w:color w:val="333333"/>
          <w:sz w:val="20"/>
          <w:szCs w:val="20"/>
          <w:lang w:val="en"/>
        </w:rPr>
      </w:pPr>
      <w:r w:rsidRPr="003A6807">
        <w:rPr>
          <w:rFonts w:ascii="Helvetica" w:eastAsia="Times New Roman" w:hAnsi="Helvetica" w:cs="Helvetica"/>
          <w:b/>
          <w:bCs/>
          <w:color w:val="333333"/>
          <w:sz w:val="20"/>
          <w:szCs w:val="20"/>
          <w:lang w:val="en"/>
        </w:rPr>
        <w:t>NO AGENTS</w:t>
      </w:r>
      <w:r w:rsidRPr="003A6807">
        <w:rPr>
          <w:rFonts w:ascii="Helvetica" w:eastAsia="Times New Roman" w:hAnsi="Helvetica" w:cs="Helvetica"/>
          <w:color w:val="333333"/>
          <w:sz w:val="20"/>
          <w:szCs w:val="20"/>
          <w:lang w:val="en"/>
        </w:rPr>
        <w:t xml:space="preserve">, easy to install (1 </w:t>
      </w:r>
      <w:proofErr w:type="spellStart"/>
      <w:r w:rsidRPr="003A6807">
        <w:rPr>
          <w:rFonts w:ascii="Helvetica" w:eastAsia="Times New Roman" w:hAnsi="Helvetica" w:cs="Helvetica"/>
          <w:color w:val="333333"/>
          <w:sz w:val="20"/>
          <w:szCs w:val="20"/>
          <w:lang w:val="en"/>
        </w:rPr>
        <w:t>hr</w:t>
      </w:r>
      <w:proofErr w:type="spellEnd"/>
      <w:r w:rsidRPr="003A6807">
        <w:rPr>
          <w:rFonts w:ascii="Helvetica" w:eastAsia="Times New Roman" w:hAnsi="Helvetica" w:cs="Helvetica"/>
          <w:color w:val="333333"/>
          <w:sz w:val="20"/>
          <w:szCs w:val="20"/>
          <w:lang w:val="en"/>
        </w:rPr>
        <w:t xml:space="preserve">), easy to maintain (automatically updated), and easy to use (takes 1 </w:t>
      </w:r>
      <w:proofErr w:type="spellStart"/>
      <w:r w:rsidRPr="003A6807">
        <w:rPr>
          <w:rFonts w:ascii="Helvetica" w:eastAsia="Times New Roman" w:hAnsi="Helvetica" w:cs="Helvetica"/>
          <w:color w:val="333333"/>
          <w:sz w:val="20"/>
          <w:szCs w:val="20"/>
          <w:lang w:val="en"/>
        </w:rPr>
        <w:t>hr</w:t>
      </w:r>
      <w:proofErr w:type="spellEnd"/>
      <w:r w:rsidRPr="003A6807">
        <w:rPr>
          <w:rFonts w:ascii="Helvetica" w:eastAsia="Times New Roman" w:hAnsi="Helvetica" w:cs="Helvetica"/>
          <w:color w:val="333333"/>
          <w:sz w:val="20"/>
          <w:szCs w:val="20"/>
          <w:lang w:val="en"/>
        </w:rPr>
        <w:t xml:space="preserve"> to learn).</w:t>
      </w:r>
    </w:p>
    <w:p w:rsidR="003A6807" w:rsidRPr="003A6807" w:rsidRDefault="003A6807" w:rsidP="003A6807">
      <w:pPr>
        <w:numPr>
          <w:ilvl w:val="0"/>
          <w:numId w:val="4"/>
        </w:numPr>
        <w:spacing w:before="100" w:beforeAutospacing="1" w:after="100" w:afterAutospacing="1" w:line="240" w:lineRule="auto"/>
        <w:rPr>
          <w:rFonts w:ascii="Helvetica" w:eastAsia="Times New Roman" w:hAnsi="Helvetica" w:cs="Helvetica"/>
          <w:color w:val="333333"/>
          <w:sz w:val="20"/>
          <w:szCs w:val="20"/>
          <w:lang w:val="en"/>
        </w:rPr>
      </w:pPr>
      <w:r w:rsidRPr="003A6807">
        <w:rPr>
          <w:rFonts w:ascii="Helvetica" w:eastAsia="Times New Roman" w:hAnsi="Helvetica" w:cs="Helvetica"/>
          <w:b/>
          <w:bCs/>
          <w:color w:val="333333"/>
          <w:sz w:val="20"/>
          <w:szCs w:val="20"/>
          <w:lang w:val="en"/>
        </w:rPr>
        <w:t>Installed on one Windows box</w:t>
      </w:r>
      <w:r w:rsidRPr="003A6807">
        <w:rPr>
          <w:rFonts w:ascii="Helvetica" w:eastAsia="Times New Roman" w:hAnsi="Helvetica" w:cs="Helvetica"/>
          <w:color w:val="333333"/>
          <w:sz w:val="20"/>
          <w:szCs w:val="20"/>
          <w:lang w:val="en"/>
        </w:rPr>
        <w:t>, and from this box, DRA scans 1000s of servers (</w:t>
      </w:r>
      <w:proofErr w:type="gramStart"/>
      <w:r w:rsidRPr="003A6807">
        <w:rPr>
          <w:rFonts w:ascii="Helvetica" w:eastAsia="Times New Roman" w:hAnsi="Helvetica" w:cs="Helvetica"/>
          <w:color w:val="333333"/>
          <w:sz w:val="20"/>
          <w:szCs w:val="20"/>
          <w:lang w:val="en"/>
        </w:rPr>
        <w:t>Unix</w:t>
      </w:r>
      <w:proofErr w:type="gramEnd"/>
      <w:r w:rsidRPr="003A6807">
        <w:rPr>
          <w:rFonts w:ascii="Helvetica" w:eastAsia="Times New Roman" w:hAnsi="Helvetica" w:cs="Helvetica"/>
          <w:color w:val="333333"/>
          <w:sz w:val="20"/>
          <w:szCs w:val="20"/>
          <w:lang w:val="en"/>
        </w:rPr>
        <w:t>, Linux, Windows) and 100,000s of storage devices throughout the multiple data centers.</w:t>
      </w:r>
    </w:p>
    <w:p w:rsidR="003A6807" w:rsidRDefault="003A6807" w:rsidP="003A6807">
      <w:pPr>
        <w:spacing w:before="100" w:beforeAutospacing="1" w:after="100" w:afterAutospacing="1" w:line="240" w:lineRule="auto"/>
        <w:rPr>
          <w:lang w:val="en"/>
        </w:rPr>
      </w:pPr>
    </w:p>
    <w:p w:rsidR="003A6807" w:rsidRDefault="003A6807" w:rsidP="003A6807">
      <w:pPr>
        <w:pStyle w:val="Heading3"/>
        <w:rPr>
          <w:lang w:val="en"/>
        </w:rPr>
      </w:pPr>
      <w:r>
        <w:rPr>
          <w:lang w:val="en"/>
        </w:rPr>
        <w:t>Key Benefits</w:t>
      </w:r>
    </w:p>
    <w:p w:rsidR="003A6807" w:rsidRDefault="003A6807" w:rsidP="003A6807">
      <w:pPr>
        <w:numPr>
          <w:ilvl w:val="0"/>
          <w:numId w:val="3"/>
        </w:numPr>
        <w:spacing w:before="100" w:beforeAutospacing="1" w:after="100" w:afterAutospacing="1" w:line="240" w:lineRule="auto"/>
        <w:rPr>
          <w:lang w:val="en"/>
        </w:rPr>
      </w:pPr>
      <w:r>
        <w:rPr>
          <w:lang w:val="en"/>
        </w:rPr>
        <w:t>Helps businesses meet critical RPO and RTO Service Level Agreements by reducing risks to business continuity.</w:t>
      </w:r>
    </w:p>
    <w:p w:rsidR="003A6807" w:rsidRDefault="003A6807" w:rsidP="003A6807">
      <w:pPr>
        <w:numPr>
          <w:ilvl w:val="0"/>
          <w:numId w:val="3"/>
        </w:numPr>
        <w:spacing w:before="100" w:beforeAutospacing="1" w:after="100" w:afterAutospacing="1" w:line="240" w:lineRule="auto"/>
        <w:rPr>
          <w:lang w:val="en"/>
        </w:rPr>
      </w:pPr>
      <w:r>
        <w:rPr>
          <w:lang w:val="en"/>
        </w:rPr>
        <w:t>Holistic view of infrastructure takes account of dependencies to highlight risks in priority order.</w:t>
      </w:r>
    </w:p>
    <w:p w:rsidR="003A6807" w:rsidRDefault="003A6807" w:rsidP="003A6807">
      <w:pPr>
        <w:numPr>
          <w:ilvl w:val="0"/>
          <w:numId w:val="3"/>
        </w:numPr>
        <w:spacing w:before="100" w:beforeAutospacing="1" w:after="100" w:afterAutospacing="1" w:line="240" w:lineRule="auto"/>
        <w:rPr>
          <w:lang w:val="en"/>
        </w:rPr>
      </w:pPr>
      <w:r>
        <w:rPr>
          <w:lang w:val="en"/>
        </w:rPr>
        <w:t xml:space="preserve">Ability to identify SAN-specific risks e.g. path/ HBA </w:t>
      </w:r>
      <w:proofErr w:type="spellStart"/>
      <w:r>
        <w:rPr>
          <w:lang w:val="en"/>
        </w:rPr>
        <w:t>mis</w:t>
      </w:r>
      <w:proofErr w:type="spellEnd"/>
      <w:r>
        <w:rPr>
          <w:lang w:val="en"/>
        </w:rPr>
        <w:t>-configurations or single points of failure in fabric.</w:t>
      </w:r>
    </w:p>
    <w:p w:rsidR="003A6807" w:rsidRDefault="003A6807" w:rsidP="003A6807">
      <w:pPr>
        <w:numPr>
          <w:ilvl w:val="0"/>
          <w:numId w:val="3"/>
        </w:numPr>
        <w:spacing w:before="100" w:beforeAutospacing="1" w:after="100" w:afterAutospacing="1" w:line="240" w:lineRule="auto"/>
        <w:rPr>
          <w:lang w:val="en"/>
        </w:rPr>
      </w:pPr>
      <w:r>
        <w:rPr>
          <w:lang w:val="en"/>
        </w:rPr>
        <w:t>Agent-less implementation makes it non-disruptive to production environment.</w:t>
      </w:r>
    </w:p>
    <w:p w:rsidR="003A6807" w:rsidRDefault="003A6807" w:rsidP="003A6807">
      <w:pPr>
        <w:numPr>
          <w:ilvl w:val="0"/>
          <w:numId w:val="3"/>
        </w:numPr>
        <w:spacing w:before="100" w:beforeAutospacing="1" w:after="100" w:afterAutospacing="1" w:line="240" w:lineRule="auto"/>
        <w:rPr>
          <w:lang w:val="en"/>
        </w:rPr>
      </w:pPr>
      <w:r>
        <w:rPr>
          <w:lang w:val="en"/>
        </w:rPr>
        <w:t>Scan frequencies can be scheduled based on business needs, reducing data center intrusiveness.</w:t>
      </w:r>
    </w:p>
    <w:p w:rsidR="003A6807" w:rsidRDefault="003A6807" w:rsidP="003A6807">
      <w:pPr>
        <w:numPr>
          <w:ilvl w:val="0"/>
          <w:numId w:val="3"/>
        </w:numPr>
        <w:spacing w:before="100" w:beforeAutospacing="1" w:after="100" w:afterAutospacing="1" w:line="240" w:lineRule="auto"/>
        <w:rPr>
          <w:lang w:val="en"/>
        </w:rPr>
      </w:pPr>
      <w:r>
        <w:rPr>
          <w:lang w:val="en"/>
        </w:rPr>
        <w:t>Gap knowledge base updates are automatic, requiring no manual intervention.</w:t>
      </w:r>
    </w:p>
    <w:p w:rsidR="003A6807" w:rsidRDefault="003A6807" w:rsidP="003A6807">
      <w:pPr>
        <w:numPr>
          <w:ilvl w:val="0"/>
          <w:numId w:val="3"/>
        </w:numPr>
        <w:spacing w:before="100" w:beforeAutospacing="1" w:after="100" w:afterAutospacing="1" w:line="240" w:lineRule="auto"/>
        <w:rPr>
          <w:lang w:val="en"/>
        </w:rPr>
      </w:pPr>
      <w:r>
        <w:rPr>
          <w:lang w:val="en"/>
        </w:rPr>
        <w:t>Improves performance by highlighting underutilized storage space, unused copies of storage volumes, database entities and replication configuration changes.</w:t>
      </w:r>
    </w:p>
    <w:p w:rsidR="003A6807" w:rsidRDefault="003A6807" w:rsidP="003A6807">
      <w:pPr>
        <w:numPr>
          <w:ilvl w:val="0"/>
          <w:numId w:val="3"/>
        </w:numPr>
        <w:spacing w:before="100" w:beforeAutospacing="1" w:after="100" w:afterAutospacing="1" w:line="240" w:lineRule="auto"/>
        <w:rPr>
          <w:lang w:val="en"/>
        </w:rPr>
      </w:pPr>
      <w:r>
        <w:rPr>
          <w:lang w:val="en"/>
        </w:rPr>
        <w:t>One management server scales to thousands of monitored servers across multiple data centers.</w:t>
      </w:r>
    </w:p>
    <w:p w:rsidR="003A6807" w:rsidRDefault="003A6807" w:rsidP="003A6807">
      <w:pPr>
        <w:numPr>
          <w:ilvl w:val="0"/>
          <w:numId w:val="3"/>
        </w:numPr>
        <w:spacing w:before="100" w:beforeAutospacing="1" w:after="100" w:afterAutospacing="1" w:line="240" w:lineRule="auto"/>
        <w:rPr>
          <w:lang w:val="en"/>
        </w:rPr>
      </w:pPr>
      <w:r>
        <w:rPr>
          <w:lang w:val="en"/>
        </w:rPr>
        <w:t>Single, consolidated view of disaster recovery readiness with easy deployment, management and maintenance.</w:t>
      </w:r>
    </w:p>
    <w:p w:rsidR="003A6807" w:rsidRDefault="003A6807" w:rsidP="003A6807">
      <w:pPr>
        <w:pStyle w:val="Heading3"/>
      </w:pPr>
      <w:r>
        <w:rPr>
          <w:rStyle w:val="Strong"/>
          <w:b/>
          <w:bCs/>
        </w:rPr>
        <w:t>NEW - Symantec™ Disaster Recovery Advisor 6.4</w:t>
      </w:r>
    </w:p>
    <w:p w:rsidR="003A6807" w:rsidRDefault="003A6807" w:rsidP="003A6807">
      <w:pPr>
        <w:pStyle w:val="NormalWeb"/>
        <w:spacing w:line="312" w:lineRule="atLeast"/>
        <w:rPr>
          <w:rFonts w:ascii="Arial" w:hAnsi="Arial" w:cs="Arial"/>
          <w:color w:val="000000"/>
          <w:sz w:val="18"/>
          <w:szCs w:val="18"/>
        </w:rPr>
      </w:pPr>
      <w:proofErr w:type="gramStart"/>
      <w:r>
        <w:rPr>
          <w:rFonts w:ascii="Arial" w:hAnsi="Arial" w:cs="Arial"/>
          <w:color w:val="000000"/>
          <w:sz w:val="18"/>
          <w:szCs w:val="18"/>
        </w:rPr>
        <w:t>Available from 2 March 2015.</w:t>
      </w:r>
      <w:proofErr w:type="gramEnd"/>
    </w:p>
    <w:p w:rsidR="003A6807" w:rsidRDefault="003A6807" w:rsidP="003A6807">
      <w:pPr>
        <w:pStyle w:val="NormalWeb"/>
        <w:spacing w:line="312" w:lineRule="atLeast"/>
        <w:rPr>
          <w:rFonts w:ascii="Arial" w:hAnsi="Arial" w:cs="Arial"/>
          <w:color w:val="000000"/>
          <w:sz w:val="18"/>
          <w:szCs w:val="18"/>
        </w:rPr>
      </w:pPr>
      <w:r>
        <w:rPr>
          <w:rFonts w:ascii="Arial" w:hAnsi="Arial" w:cs="Arial"/>
          <w:color w:val="000000"/>
          <w:sz w:val="18"/>
          <w:szCs w:val="18"/>
        </w:rPr>
        <w:t xml:space="preserve">Symantec is announcing Symantec™ Disaster Recovery Advisor 6.4. Symantec™ Disaster Recovery Advisor 6.4 (DRA) automatically detects and reports on risks (of data loss and application downtime) and sub-optimality in the IT infrastructure. DRA </w:t>
      </w:r>
      <w:proofErr w:type="spellStart"/>
      <w:r>
        <w:rPr>
          <w:rFonts w:ascii="Arial" w:hAnsi="Arial" w:cs="Arial"/>
          <w:color w:val="000000"/>
          <w:sz w:val="18"/>
          <w:szCs w:val="18"/>
        </w:rPr>
        <w:t>agentlessly</w:t>
      </w:r>
      <w:proofErr w:type="spellEnd"/>
      <w:r>
        <w:rPr>
          <w:rFonts w:ascii="Arial" w:hAnsi="Arial" w:cs="Arial"/>
          <w:color w:val="000000"/>
          <w:sz w:val="18"/>
          <w:szCs w:val="18"/>
        </w:rPr>
        <w:t xml:space="preserve"> scans systems across the data center and draws on a database of nearly 6,000 issues to help raise system availability and data protection, and supports optimization of the infrastructure for aspects such as performance and resource utilization by providing prioritized guidance for remediating the identified issues.</w:t>
      </w:r>
    </w:p>
    <w:p w:rsidR="003A6807" w:rsidRDefault="003A6807" w:rsidP="003A6807">
      <w:pPr>
        <w:pStyle w:val="NormalWeb"/>
        <w:spacing w:line="312" w:lineRule="atLeast"/>
        <w:rPr>
          <w:rFonts w:ascii="Arial" w:hAnsi="Arial" w:cs="Arial"/>
          <w:color w:val="000000"/>
          <w:sz w:val="18"/>
          <w:szCs w:val="18"/>
        </w:rPr>
      </w:pPr>
      <w:proofErr w:type="spellStart"/>
      <w:r>
        <w:rPr>
          <w:rStyle w:val="Emphasis"/>
          <w:rFonts w:ascii="Arial" w:hAnsi="Arial" w:cs="Arial"/>
          <w:color w:val="000000"/>
          <w:sz w:val="18"/>
          <w:szCs w:val="18"/>
        </w:rPr>
        <w:t>Note</w:t>
      </w:r>
      <w:proofErr w:type="gramStart"/>
      <w:r>
        <w:rPr>
          <w:rStyle w:val="Emphasis"/>
          <w:rFonts w:ascii="Arial" w:hAnsi="Arial" w:cs="Arial"/>
          <w:color w:val="000000"/>
          <w:sz w:val="18"/>
          <w:szCs w:val="18"/>
        </w:rPr>
        <w:t>:This</w:t>
      </w:r>
      <w:proofErr w:type="spellEnd"/>
      <w:proofErr w:type="gramEnd"/>
      <w:r>
        <w:rPr>
          <w:rStyle w:val="Emphasis"/>
          <w:rFonts w:ascii="Arial" w:hAnsi="Arial" w:cs="Arial"/>
          <w:color w:val="000000"/>
          <w:sz w:val="18"/>
          <w:szCs w:val="18"/>
        </w:rPr>
        <w:t xml:space="preserve"> release includes the addition of annual subscription licensing.</w:t>
      </w:r>
    </w:p>
    <w:p w:rsidR="003A6807" w:rsidRDefault="003A6807" w:rsidP="003A6807">
      <w:pPr>
        <w:pStyle w:val="NormalWeb"/>
        <w:spacing w:line="312" w:lineRule="atLeast"/>
        <w:rPr>
          <w:rFonts w:ascii="Arial" w:hAnsi="Arial" w:cs="Arial"/>
          <w:color w:val="000000"/>
          <w:sz w:val="18"/>
          <w:szCs w:val="18"/>
        </w:rPr>
      </w:pPr>
      <w:r>
        <w:rPr>
          <w:rStyle w:val="Strong"/>
          <w:rFonts w:ascii="Arial" w:hAnsi="Arial" w:cs="Arial"/>
          <w:color w:val="000000"/>
          <w:sz w:val="18"/>
          <w:szCs w:val="18"/>
        </w:rPr>
        <w:t xml:space="preserve">What’s </w:t>
      </w:r>
      <w:proofErr w:type="gramStart"/>
      <w:r>
        <w:rPr>
          <w:rStyle w:val="Strong"/>
          <w:rFonts w:ascii="Arial" w:hAnsi="Arial" w:cs="Arial"/>
          <w:color w:val="000000"/>
          <w:sz w:val="18"/>
          <w:szCs w:val="18"/>
        </w:rPr>
        <w:t>New:</w:t>
      </w:r>
      <w:proofErr w:type="gramEnd"/>
    </w:p>
    <w:p w:rsidR="003A6807" w:rsidRDefault="003A6807" w:rsidP="003A6807">
      <w:pPr>
        <w:pStyle w:val="NormalWeb"/>
        <w:spacing w:line="312" w:lineRule="atLeast"/>
        <w:rPr>
          <w:rFonts w:ascii="Arial" w:hAnsi="Arial" w:cs="Arial"/>
          <w:color w:val="000000"/>
          <w:sz w:val="18"/>
          <w:szCs w:val="18"/>
        </w:rPr>
      </w:pPr>
      <w:r>
        <w:rPr>
          <w:rStyle w:val="Emphasis"/>
          <w:rFonts w:ascii="Arial" w:hAnsi="Arial" w:cs="Arial"/>
          <w:b/>
          <w:bCs/>
          <w:color w:val="000000"/>
          <w:sz w:val="18"/>
          <w:szCs w:val="18"/>
        </w:rPr>
        <w:t>New Platform Support</w:t>
      </w:r>
    </w:p>
    <w:p w:rsidR="003A6807" w:rsidRDefault="003A6807" w:rsidP="003A6807">
      <w:pPr>
        <w:numPr>
          <w:ilvl w:val="0"/>
          <w:numId w:val="5"/>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IBM V7000</w:t>
      </w:r>
    </w:p>
    <w:p w:rsidR="003A6807" w:rsidRDefault="003A6807" w:rsidP="003A6807">
      <w:pPr>
        <w:numPr>
          <w:ilvl w:val="0"/>
          <w:numId w:val="5"/>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EMC VPLEX</w:t>
      </w:r>
      <w:r>
        <w:rPr>
          <w:rFonts w:ascii="Arial" w:hAnsi="Arial" w:cs="Arial"/>
          <w:color w:val="000000"/>
          <w:sz w:val="18"/>
          <w:szCs w:val="18"/>
        </w:rPr>
        <w:t xml:space="preserve"> </w:t>
      </w:r>
    </w:p>
    <w:p w:rsidR="003A6807" w:rsidRDefault="003A6807" w:rsidP="003A6807">
      <w:pPr>
        <w:numPr>
          <w:ilvl w:val="1"/>
          <w:numId w:val="5"/>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Support for EMC VPLEX 5.2 and above was added for environments which include ESX/</w:t>
      </w:r>
      <w:proofErr w:type="spellStart"/>
      <w:r>
        <w:rPr>
          <w:rFonts w:ascii="Arial" w:hAnsi="Arial" w:cs="Arial"/>
          <w:color w:val="000000"/>
          <w:sz w:val="18"/>
          <w:szCs w:val="18"/>
        </w:rPr>
        <w:t>ESXi</w:t>
      </w:r>
      <w:proofErr w:type="spellEnd"/>
      <w:r>
        <w:rPr>
          <w:rFonts w:ascii="Arial" w:hAnsi="Arial" w:cs="Arial"/>
          <w:color w:val="000000"/>
          <w:sz w:val="18"/>
          <w:szCs w:val="18"/>
        </w:rPr>
        <w:t xml:space="preserve"> servers using EMC </w:t>
      </w:r>
      <w:proofErr w:type="spellStart"/>
      <w:r>
        <w:rPr>
          <w:rFonts w:ascii="Arial" w:hAnsi="Arial" w:cs="Arial"/>
          <w:color w:val="000000"/>
          <w:sz w:val="18"/>
          <w:szCs w:val="18"/>
        </w:rPr>
        <w:t>CLARiiON</w:t>
      </w:r>
      <w:proofErr w:type="spellEnd"/>
      <w:r>
        <w:rPr>
          <w:rFonts w:ascii="Arial" w:hAnsi="Arial" w:cs="Arial"/>
          <w:color w:val="000000"/>
          <w:sz w:val="18"/>
          <w:szCs w:val="18"/>
        </w:rPr>
        <w:t xml:space="preserve"> and VNX storage systems</w:t>
      </w:r>
    </w:p>
    <w:p w:rsidR="003A6807" w:rsidRDefault="003A6807" w:rsidP="003A6807">
      <w:pPr>
        <w:numPr>
          <w:ilvl w:val="1"/>
          <w:numId w:val="5"/>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Data collection is performed by using the VPLEX Management Server.</w:t>
      </w:r>
    </w:p>
    <w:p w:rsidR="003A6807" w:rsidRDefault="003A6807" w:rsidP="003A6807">
      <w:pPr>
        <w:numPr>
          <w:ilvl w:val="0"/>
          <w:numId w:val="5"/>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HP 3PAR</w:t>
      </w:r>
      <w:r>
        <w:rPr>
          <w:rFonts w:ascii="Arial" w:hAnsi="Arial" w:cs="Arial"/>
          <w:color w:val="000000"/>
          <w:sz w:val="18"/>
          <w:szCs w:val="18"/>
        </w:rPr>
        <w:t xml:space="preserve"> </w:t>
      </w:r>
    </w:p>
    <w:p w:rsidR="003A6807" w:rsidRDefault="003A6807" w:rsidP="003A6807">
      <w:pPr>
        <w:numPr>
          <w:ilvl w:val="1"/>
          <w:numId w:val="5"/>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 xml:space="preserve">Support for HP 3PAR </w:t>
      </w:r>
      <w:proofErr w:type="spellStart"/>
      <w:r>
        <w:rPr>
          <w:rStyle w:val="Strong"/>
          <w:rFonts w:ascii="Arial" w:hAnsi="Arial" w:cs="Arial"/>
          <w:color w:val="000000"/>
          <w:sz w:val="18"/>
          <w:szCs w:val="18"/>
        </w:rPr>
        <w:t>StoreServ</w:t>
      </w:r>
      <w:proofErr w:type="spellEnd"/>
      <w:r>
        <w:rPr>
          <w:rStyle w:val="Strong"/>
          <w:rFonts w:ascii="Arial" w:hAnsi="Arial" w:cs="Arial"/>
          <w:color w:val="000000"/>
          <w:sz w:val="18"/>
          <w:szCs w:val="18"/>
        </w:rPr>
        <w:t xml:space="preserve"> Storage added</w:t>
      </w:r>
    </w:p>
    <w:p w:rsidR="003A6807" w:rsidRDefault="003A6807" w:rsidP="003A6807">
      <w:pPr>
        <w:numPr>
          <w:ilvl w:val="1"/>
          <w:numId w:val="5"/>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 xml:space="preserve">Data is collected </w:t>
      </w:r>
      <w:proofErr w:type="gramStart"/>
      <w:r>
        <w:rPr>
          <w:rStyle w:val="Strong"/>
          <w:rFonts w:ascii="Arial" w:hAnsi="Arial" w:cs="Arial"/>
          <w:color w:val="000000"/>
          <w:sz w:val="18"/>
          <w:szCs w:val="18"/>
        </w:rPr>
        <w:t>Using</w:t>
      </w:r>
      <w:proofErr w:type="gramEnd"/>
      <w:r>
        <w:rPr>
          <w:rStyle w:val="Strong"/>
          <w:rFonts w:ascii="Arial" w:hAnsi="Arial" w:cs="Arial"/>
          <w:color w:val="000000"/>
          <w:sz w:val="18"/>
          <w:szCs w:val="18"/>
        </w:rPr>
        <w:t xml:space="preserve"> 3PAR </w:t>
      </w:r>
      <w:proofErr w:type="spellStart"/>
      <w:r>
        <w:rPr>
          <w:rStyle w:val="Strong"/>
          <w:rFonts w:ascii="Arial" w:hAnsi="Arial" w:cs="Arial"/>
          <w:color w:val="000000"/>
          <w:sz w:val="18"/>
          <w:szCs w:val="18"/>
        </w:rPr>
        <w:t>InForm</w:t>
      </w:r>
      <w:proofErr w:type="spellEnd"/>
      <w:r>
        <w:rPr>
          <w:rStyle w:val="Strong"/>
          <w:rFonts w:ascii="Arial" w:hAnsi="Arial" w:cs="Arial"/>
          <w:color w:val="000000"/>
          <w:sz w:val="18"/>
          <w:szCs w:val="18"/>
        </w:rPr>
        <w:t xml:space="preserve"> CLI.</w:t>
      </w:r>
    </w:p>
    <w:p w:rsidR="003A6807" w:rsidRDefault="003A6807" w:rsidP="003A6807">
      <w:pPr>
        <w:numPr>
          <w:ilvl w:val="0"/>
          <w:numId w:val="5"/>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 xml:space="preserve">Oracle </w:t>
      </w:r>
      <w:proofErr w:type="spellStart"/>
      <w:r>
        <w:rPr>
          <w:rStyle w:val="Strong"/>
          <w:rFonts w:ascii="Arial" w:hAnsi="Arial" w:cs="Arial"/>
          <w:color w:val="000000"/>
          <w:sz w:val="18"/>
          <w:szCs w:val="18"/>
        </w:rPr>
        <w:t>GoldenGate</w:t>
      </w:r>
      <w:proofErr w:type="spellEnd"/>
      <w:r>
        <w:rPr>
          <w:rFonts w:ascii="Arial" w:hAnsi="Arial" w:cs="Arial"/>
          <w:color w:val="000000"/>
          <w:sz w:val="18"/>
          <w:szCs w:val="18"/>
        </w:rPr>
        <w:t xml:space="preserve"> </w:t>
      </w:r>
    </w:p>
    <w:p w:rsidR="003A6807" w:rsidRDefault="003A6807" w:rsidP="003A6807">
      <w:pPr>
        <w:numPr>
          <w:ilvl w:val="1"/>
          <w:numId w:val="5"/>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 xml:space="preserve">DRA collects information regarding 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by querying the 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Monitor Repository which is part of the Management Pack for Oracle </w:t>
      </w:r>
      <w:proofErr w:type="spellStart"/>
      <w:r>
        <w:rPr>
          <w:rFonts w:ascii="Arial" w:hAnsi="Arial" w:cs="Arial"/>
          <w:color w:val="000000"/>
          <w:sz w:val="18"/>
          <w:szCs w:val="18"/>
        </w:rPr>
        <w:t>GoldenGate</w:t>
      </w:r>
      <w:proofErr w:type="spellEnd"/>
    </w:p>
    <w:p w:rsidR="003A6807" w:rsidRDefault="003A6807" w:rsidP="003A6807">
      <w:pPr>
        <w:numPr>
          <w:ilvl w:val="1"/>
          <w:numId w:val="5"/>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 xml:space="preserve">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Director was the previous monitoring product and was replaced by 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Monitor. DRA supports integration only with 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Monitor.</w:t>
      </w:r>
    </w:p>
    <w:p w:rsidR="003A6807" w:rsidRDefault="003A6807" w:rsidP="003A6807">
      <w:pPr>
        <w:pStyle w:val="NormalWeb"/>
        <w:spacing w:line="312" w:lineRule="atLeast"/>
        <w:rPr>
          <w:rFonts w:ascii="Arial" w:hAnsi="Arial" w:cs="Arial"/>
          <w:color w:val="000000"/>
          <w:sz w:val="18"/>
          <w:szCs w:val="18"/>
        </w:rPr>
      </w:pPr>
      <w:r>
        <w:rPr>
          <w:rStyle w:val="Emphasis"/>
          <w:rFonts w:ascii="Arial" w:hAnsi="Arial" w:cs="Arial"/>
          <w:b/>
          <w:bCs/>
          <w:color w:val="000000"/>
          <w:sz w:val="18"/>
          <w:szCs w:val="18"/>
        </w:rPr>
        <w:t>Data Collection</w:t>
      </w:r>
    </w:p>
    <w:p w:rsidR="003A6807" w:rsidRDefault="003A6807" w:rsidP="003A6807">
      <w:pPr>
        <w:numPr>
          <w:ilvl w:val="0"/>
          <w:numId w:val="6"/>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 xml:space="preserve">Support partial scan for Hitachi </w:t>
      </w:r>
      <w:proofErr w:type="spellStart"/>
      <w:r>
        <w:rPr>
          <w:rStyle w:val="Strong"/>
          <w:rFonts w:ascii="Arial" w:hAnsi="Arial" w:cs="Arial"/>
          <w:color w:val="000000"/>
          <w:sz w:val="18"/>
          <w:szCs w:val="18"/>
        </w:rPr>
        <w:t>HiCommand</w:t>
      </w:r>
      <w:proofErr w:type="spellEnd"/>
      <w:r>
        <w:rPr>
          <w:rFonts w:ascii="Arial" w:hAnsi="Arial" w:cs="Arial"/>
          <w:color w:val="000000"/>
          <w:sz w:val="18"/>
          <w:szCs w:val="18"/>
        </w:rPr>
        <w:t xml:space="preserve"> </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The ability to selectively scan Hitachi storage arrays has been added</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 xml:space="preserve">After configuring a </w:t>
      </w:r>
      <w:proofErr w:type="spellStart"/>
      <w:r>
        <w:rPr>
          <w:rFonts w:ascii="Arial" w:hAnsi="Arial" w:cs="Arial"/>
          <w:color w:val="000000"/>
          <w:sz w:val="18"/>
          <w:szCs w:val="18"/>
        </w:rPr>
        <w:t>HiCommand</w:t>
      </w:r>
      <w:proofErr w:type="spellEnd"/>
      <w:r>
        <w:rPr>
          <w:rFonts w:ascii="Arial" w:hAnsi="Arial" w:cs="Arial"/>
          <w:color w:val="000000"/>
          <w:sz w:val="18"/>
          <w:szCs w:val="18"/>
        </w:rPr>
        <w:t xml:space="preserve"> Storage Proxy and performing Storage Array Discovery, users may click Edit Storage Scope to select which of the arrays managed by the </w:t>
      </w:r>
      <w:proofErr w:type="spellStart"/>
      <w:r>
        <w:rPr>
          <w:rFonts w:ascii="Arial" w:hAnsi="Arial" w:cs="Arial"/>
          <w:color w:val="000000"/>
          <w:sz w:val="18"/>
          <w:szCs w:val="18"/>
        </w:rPr>
        <w:t>HiCommand</w:t>
      </w:r>
      <w:proofErr w:type="spellEnd"/>
      <w:r>
        <w:rPr>
          <w:rFonts w:ascii="Arial" w:hAnsi="Arial" w:cs="Arial"/>
          <w:color w:val="000000"/>
          <w:sz w:val="18"/>
          <w:szCs w:val="18"/>
        </w:rPr>
        <w:t xml:space="preserve"> will be scanned</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The default setting is “All storage arrays”</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This capability was planned for 6.4 and we were able to include it in already in 6.3.2.</w:t>
      </w:r>
    </w:p>
    <w:p w:rsidR="003A6807" w:rsidRDefault="003A6807" w:rsidP="003A6807">
      <w:pPr>
        <w:numPr>
          <w:ilvl w:val="0"/>
          <w:numId w:val="6"/>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HP 3PAR</w:t>
      </w:r>
      <w:r>
        <w:rPr>
          <w:rFonts w:ascii="Arial" w:hAnsi="Arial" w:cs="Arial"/>
          <w:color w:val="000000"/>
          <w:sz w:val="18"/>
          <w:szCs w:val="18"/>
        </w:rPr>
        <w:t xml:space="preserve"> </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 xml:space="preserve">Support for HP 3PAR </w:t>
      </w:r>
      <w:proofErr w:type="spellStart"/>
      <w:r>
        <w:rPr>
          <w:rFonts w:ascii="Arial" w:hAnsi="Arial" w:cs="Arial"/>
          <w:color w:val="000000"/>
          <w:sz w:val="18"/>
          <w:szCs w:val="18"/>
        </w:rPr>
        <w:t>StoreServ</w:t>
      </w:r>
      <w:proofErr w:type="spellEnd"/>
      <w:r>
        <w:rPr>
          <w:rFonts w:ascii="Arial" w:hAnsi="Arial" w:cs="Arial"/>
          <w:color w:val="000000"/>
          <w:sz w:val="18"/>
          <w:szCs w:val="18"/>
        </w:rPr>
        <w:t xml:space="preserve"> Storage added</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 xml:space="preserve">Data is collected </w:t>
      </w:r>
      <w:proofErr w:type="gramStart"/>
      <w:r>
        <w:rPr>
          <w:rFonts w:ascii="Arial" w:hAnsi="Arial" w:cs="Arial"/>
          <w:color w:val="000000"/>
          <w:sz w:val="18"/>
          <w:szCs w:val="18"/>
        </w:rPr>
        <w:t>Using</w:t>
      </w:r>
      <w:proofErr w:type="gramEnd"/>
      <w:r>
        <w:rPr>
          <w:rFonts w:ascii="Arial" w:hAnsi="Arial" w:cs="Arial"/>
          <w:color w:val="000000"/>
          <w:sz w:val="18"/>
          <w:szCs w:val="18"/>
        </w:rPr>
        <w:t xml:space="preserve"> 3PAR </w:t>
      </w:r>
      <w:proofErr w:type="spellStart"/>
      <w:r>
        <w:rPr>
          <w:rFonts w:ascii="Arial" w:hAnsi="Arial" w:cs="Arial"/>
          <w:color w:val="000000"/>
          <w:sz w:val="18"/>
          <w:szCs w:val="18"/>
        </w:rPr>
        <w:t>InForm</w:t>
      </w:r>
      <w:proofErr w:type="spellEnd"/>
      <w:r>
        <w:rPr>
          <w:rFonts w:ascii="Arial" w:hAnsi="Arial" w:cs="Arial"/>
          <w:color w:val="000000"/>
          <w:sz w:val="18"/>
          <w:szCs w:val="18"/>
        </w:rPr>
        <w:t xml:space="preserve"> CLI.</w:t>
      </w:r>
    </w:p>
    <w:p w:rsidR="003A6807" w:rsidRDefault="003A6807" w:rsidP="003A6807">
      <w:pPr>
        <w:numPr>
          <w:ilvl w:val="0"/>
          <w:numId w:val="6"/>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 xml:space="preserve">Oracle </w:t>
      </w:r>
      <w:proofErr w:type="spellStart"/>
      <w:r>
        <w:rPr>
          <w:rStyle w:val="Strong"/>
          <w:rFonts w:ascii="Arial" w:hAnsi="Arial" w:cs="Arial"/>
          <w:color w:val="000000"/>
          <w:sz w:val="18"/>
          <w:szCs w:val="18"/>
        </w:rPr>
        <w:t>GoldenGate</w:t>
      </w:r>
      <w:proofErr w:type="spellEnd"/>
      <w:r>
        <w:rPr>
          <w:rFonts w:ascii="Arial" w:hAnsi="Arial" w:cs="Arial"/>
          <w:color w:val="000000"/>
          <w:sz w:val="18"/>
          <w:szCs w:val="18"/>
        </w:rPr>
        <w:t xml:space="preserve"> </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 xml:space="preserve">DRA collects information regarding 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by querying the 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Monitor Repository which is part of the Management Pack for Oracle </w:t>
      </w:r>
      <w:proofErr w:type="spellStart"/>
      <w:r>
        <w:rPr>
          <w:rFonts w:ascii="Arial" w:hAnsi="Arial" w:cs="Arial"/>
          <w:color w:val="000000"/>
          <w:sz w:val="18"/>
          <w:szCs w:val="18"/>
        </w:rPr>
        <w:t>GoldenGate</w:t>
      </w:r>
      <w:proofErr w:type="spellEnd"/>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 xml:space="preserve">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Director was the previous monitoring product and was replaced by 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Monitor. DRA supports integration only with Oracle </w:t>
      </w:r>
      <w:proofErr w:type="spellStart"/>
      <w:r>
        <w:rPr>
          <w:rFonts w:ascii="Arial" w:hAnsi="Arial" w:cs="Arial"/>
          <w:color w:val="000000"/>
          <w:sz w:val="18"/>
          <w:szCs w:val="18"/>
        </w:rPr>
        <w:t>GoldenGate</w:t>
      </w:r>
      <w:proofErr w:type="spellEnd"/>
      <w:r>
        <w:rPr>
          <w:rFonts w:ascii="Arial" w:hAnsi="Arial" w:cs="Arial"/>
          <w:color w:val="000000"/>
          <w:sz w:val="18"/>
          <w:szCs w:val="18"/>
        </w:rPr>
        <w:t xml:space="preserve"> Monitor.</w:t>
      </w:r>
    </w:p>
    <w:p w:rsidR="003A6807" w:rsidRDefault="003A6807" w:rsidP="003A6807">
      <w:pPr>
        <w:numPr>
          <w:ilvl w:val="0"/>
          <w:numId w:val="6"/>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Simplify the scan process - remove requirements </w:t>
      </w:r>
      <w:r>
        <w:rPr>
          <w:rFonts w:ascii="Arial" w:hAnsi="Arial" w:cs="Arial"/>
          <w:color w:val="000000"/>
          <w:sz w:val="18"/>
          <w:szCs w:val="18"/>
        </w:rPr>
        <w:t xml:space="preserve"> </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It is no longer a mandatory requirement to have the ‘</w:t>
      </w:r>
      <w:proofErr w:type="spellStart"/>
      <w:r>
        <w:rPr>
          <w:rFonts w:ascii="Arial" w:hAnsi="Arial" w:cs="Arial"/>
          <w:color w:val="000000"/>
          <w:sz w:val="18"/>
          <w:szCs w:val="18"/>
        </w:rPr>
        <w:t>inqraid</w:t>
      </w:r>
      <w:proofErr w:type="spellEnd"/>
      <w:r>
        <w:rPr>
          <w:rFonts w:ascii="Arial" w:hAnsi="Arial" w:cs="Arial"/>
          <w:color w:val="000000"/>
          <w:sz w:val="18"/>
          <w:szCs w:val="18"/>
        </w:rPr>
        <w:t>’ tool installed on scanned Windows and AIX servers that use HDS storage volumes</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DRA is able to identify storage volumes used by these hosts without running the ‘</w:t>
      </w:r>
      <w:proofErr w:type="spellStart"/>
      <w:r>
        <w:rPr>
          <w:rFonts w:ascii="Arial" w:hAnsi="Arial" w:cs="Arial"/>
          <w:color w:val="000000"/>
          <w:sz w:val="18"/>
          <w:szCs w:val="18"/>
        </w:rPr>
        <w:t>inqraid</w:t>
      </w:r>
      <w:proofErr w:type="spellEnd"/>
      <w:r>
        <w:rPr>
          <w:rFonts w:ascii="Arial" w:hAnsi="Arial" w:cs="Arial"/>
          <w:color w:val="000000"/>
          <w:sz w:val="18"/>
          <w:szCs w:val="18"/>
        </w:rPr>
        <w:t>’ command</w:t>
      </w:r>
    </w:p>
    <w:p w:rsidR="003A6807" w:rsidRDefault="003A6807" w:rsidP="003A6807">
      <w:pPr>
        <w:numPr>
          <w:ilvl w:val="1"/>
          <w:numId w:val="6"/>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It is still recommended to use ‘</w:t>
      </w:r>
      <w:proofErr w:type="spellStart"/>
      <w:r>
        <w:rPr>
          <w:rFonts w:ascii="Arial" w:hAnsi="Arial" w:cs="Arial"/>
          <w:color w:val="000000"/>
          <w:sz w:val="18"/>
          <w:szCs w:val="18"/>
        </w:rPr>
        <w:t>inqraid</w:t>
      </w:r>
      <w:proofErr w:type="spellEnd"/>
      <w:r>
        <w:rPr>
          <w:rFonts w:ascii="Arial" w:hAnsi="Arial" w:cs="Arial"/>
          <w:color w:val="000000"/>
          <w:sz w:val="18"/>
          <w:szCs w:val="18"/>
        </w:rPr>
        <w:t>’ if available.</w:t>
      </w:r>
    </w:p>
    <w:p w:rsidR="003A6807" w:rsidRDefault="003A6807" w:rsidP="003A6807">
      <w:pPr>
        <w:numPr>
          <w:ilvl w:val="0"/>
          <w:numId w:val="6"/>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WebSphere, WebLogic and Tomcat - scanning improvements.</w:t>
      </w:r>
    </w:p>
    <w:p w:rsidR="003A6807" w:rsidRDefault="003A6807" w:rsidP="003A6807">
      <w:pPr>
        <w:pStyle w:val="NormalWeb"/>
        <w:spacing w:line="312" w:lineRule="atLeast"/>
        <w:rPr>
          <w:rFonts w:ascii="Arial" w:hAnsi="Arial" w:cs="Arial"/>
          <w:color w:val="000000"/>
          <w:sz w:val="18"/>
          <w:szCs w:val="18"/>
        </w:rPr>
      </w:pPr>
      <w:r>
        <w:rPr>
          <w:rStyle w:val="Emphasis"/>
          <w:rFonts w:ascii="Arial" w:hAnsi="Arial" w:cs="Arial"/>
          <w:b/>
          <w:bCs/>
          <w:color w:val="000000"/>
          <w:sz w:val="18"/>
          <w:szCs w:val="18"/>
        </w:rPr>
        <w:t>Application</w:t>
      </w:r>
    </w:p>
    <w:p w:rsidR="003A6807" w:rsidRDefault="003A6807" w:rsidP="003A6807">
      <w:pPr>
        <w:numPr>
          <w:ilvl w:val="0"/>
          <w:numId w:val="7"/>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Database Views - Reduce requirements</w:t>
      </w:r>
      <w:r>
        <w:rPr>
          <w:rFonts w:ascii="Arial" w:hAnsi="Arial" w:cs="Arial"/>
          <w:color w:val="000000"/>
          <w:sz w:val="18"/>
          <w:szCs w:val="18"/>
        </w:rPr>
        <w:t xml:space="preserve"> </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First of all, note that System API (SAPI) has been renamed to DRA Database Views</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In addition to the previous capability of automatic creation and management of the Oracle schema for the Database Views by DRA, a new method has been added to allow users to manually configure fixed Oracle schemas. This new method does not require granting the DBA (DB ADMIN) permission to DRA</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Users may now control whether the creation of Database Views is performed as part of the data analysis and define a timeout for the views creation process</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To learn more details about the methods available for creating the Database Views, review the User Guide and the Advanced Configuration - Database Views (new) screen</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This feature was planned for version 6.4 and we were able to incorporate it into 6.3.2.</w:t>
      </w:r>
    </w:p>
    <w:p w:rsidR="003A6807" w:rsidRDefault="003A6807" w:rsidP="003A6807">
      <w:pPr>
        <w:numPr>
          <w:ilvl w:val="0"/>
          <w:numId w:val="7"/>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Configuration Wizard Step 2 redesign</w:t>
      </w:r>
      <w:r>
        <w:rPr>
          <w:rFonts w:ascii="Arial" w:hAnsi="Arial" w:cs="Arial"/>
          <w:color w:val="000000"/>
          <w:sz w:val="18"/>
          <w:szCs w:val="18"/>
        </w:rPr>
        <w:t xml:space="preserve"> </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The Storage Scan Configuration User Interface was redesigned in order to simplify the management of storage array scanning, provide more visibility onto the scan scope and status and streamline the configuration workflow</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The new design presents the scanned storage systems in the main view, as opposed to storage proxies in past release</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Fonts w:ascii="Arial" w:hAnsi="Arial" w:cs="Arial"/>
          <w:color w:val="000000"/>
          <w:sz w:val="18"/>
          <w:szCs w:val="18"/>
        </w:rPr>
        <w:t>For more information regarding the new Storage Scan Configuration UI, refer to the DRA 6.4 User Guide.</w:t>
      </w:r>
    </w:p>
    <w:p w:rsidR="003A6807" w:rsidRDefault="003A6807" w:rsidP="003A6807">
      <w:pPr>
        <w:numPr>
          <w:ilvl w:val="0"/>
          <w:numId w:val="7"/>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Granular gap (risk signature) suppression</w:t>
      </w:r>
      <w:r>
        <w:rPr>
          <w:rFonts w:ascii="Arial" w:hAnsi="Arial" w:cs="Arial"/>
          <w:color w:val="000000"/>
          <w:sz w:val="18"/>
          <w:szCs w:val="18"/>
        </w:rPr>
        <w:t xml:space="preserve"> </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Ability to suppress gaps by Business Entity / Cluster / Host / Site.</w:t>
      </w:r>
    </w:p>
    <w:p w:rsidR="003A6807" w:rsidRDefault="003A6807" w:rsidP="003A6807">
      <w:pPr>
        <w:numPr>
          <w:ilvl w:val="0"/>
          <w:numId w:val="7"/>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Support for DRA database on Oracle RAC</w:t>
      </w:r>
    </w:p>
    <w:p w:rsidR="003A6807" w:rsidRDefault="003A6807" w:rsidP="003A6807">
      <w:pPr>
        <w:numPr>
          <w:ilvl w:val="0"/>
          <w:numId w:val="7"/>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Usability and Cosmetic improvements for the Ticket Details report</w:t>
      </w:r>
    </w:p>
    <w:p w:rsidR="003A6807" w:rsidRDefault="003A6807" w:rsidP="003A6807">
      <w:pPr>
        <w:numPr>
          <w:ilvl w:val="0"/>
          <w:numId w:val="7"/>
        </w:numPr>
        <w:spacing w:before="100" w:beforeAutospacing="1" w:after="100" w:afterAutospacing="1" w:line="312" w:lineRule="atLeast"/>
        <w:ind w:left="150"/>
        <w:rPr>
          <w:rFonts w:ascii="Arial" w:hAnsi="Arial" w:cs="Arial"/>
          <w:color w:val="000000"/>
          <w:sz w:val="18"/>
          <w:szCs w:val="18"/>
        </w:rPr>
      </w:pPr>
      <w:r>
        <w:rPr>
          <w:rStyle w:val="Strong"/>
          <w:rFonts w:ascii="Arial" w:hAnsi="Arial" w:cs="Arial"/>
          <w:color w:val="000000"/>
          <w:sz w:val="18"/>
          <w:szCs w:val="18"/>
        </w:rPr>
        <w:t>Analytics</w:t>
      </w:r>
      <w:r>
        <w:rPr>
          <w:rFonts w:ascii="Arial" w:hAnsi="Arial" w:cs="Arial"/>
          <w:color w:val="000000"/>
          <w:sz w:val="18"/>
          <w:szCs w:val="18"/>
        </w:rPr>
        <w:t xml:space="preserve"> </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VMware risk analysis and platforms (focus on ESX Server, vSphere HA and VMware Virtual Network best practices)</w:t>
      </w:r>
    </w:p>
    <w:p w:rsidR="003A6807" w:rsidRDefault="003A6807" w:rsidP="003A6807">
      <w:pPr>
        <w:numPr>
          <w:ilvl w:val="1"/>
          <w:numId w:val="7"/>
        </w:numPr>
        <w:spacing w:before="100" w:beforeAutospacing="1" w:after="100" w:afterAutospacing="1" w:line="312" w:lineRule="atLeast"/>
        <w:ind w:left="300"/>
        <w:rPr>
          <w:rFonts w:ascii="Arial" w:hAnsi="Arial" w:cs="Arial"/>
          <w:color w:val="000000"/>
          <w:sz w:val="18"/>
          <w:szCs w:val="18"/>
        </w:rPr>
      </w:pPr>
      <w:r>
        <w:rPr>
          <w:rStyle w:val="Strong"/>
          <w:rFonts w:ascii="Arial" w:hAnsi="Arial" w:cs="Arial"/>
          <w:color w:val="000000"/>
          <w:sz w:val="18"/>
          <w:szCs w:val="18"/>
        </w:rPr>
        <w:t>VCS signature refresh.</w:t>
      </w:r>
    </w:p>
    <w:p w:rsidR="003A6807" w:rsidRDefault="003A6807" w:rsidP="003A6807">
      <w:pPr>
        <w:pStyle w:val="NormalWeb"/>
        <w:spacing w:line="312" w:lineRule="atLeast"/>
        <w:rPr>
          <w:rFonts w:ascii="Arial" w:hAnsi="Arial" w:cs="Arial"/>
          <w:color w:val="000000"/>
          <w:sz w:val="18"/>
          <w:szCs w:val="18"/>
        </w:rPr>
      </w:pPr>
      <w:r>
        <w:rPr>
          <w:rStyle w:val="Strong"/>
          <w:rFonts w:ascii="Arial" w:hAnsi="Arial" w:cs="Arial"/>
          <w:color w:val="000000"/>
          <w:sz w:val="18"/>
          <w:szCs w:val="18"/>
        </w:rPr>
        <w:t>Key Features:</w:t>
      </w:r>
    </w:p>
    <w:p w:rsidR="003A6807" w:rsidRDefault="003A6807" w:rsidP="003A6807">
      <w:pPr>
        <w:numPr>
          <w:ilvl w:val="0"/>
          <w:numId w:val="8"/>
        </w:numPr>
        <w:spacing w:before="100" w:beforeAutospacing="1" w:after="100" w:afterAutospacing="1" w:line="312" w:lineRule="atLeast"/>
        <w:ind w:left="150"/>
        <w:rPr>
          <w:rFonts w:ascii="Arial" w:hAnsi="Arial" w:cs="Arial"/>
          <w:color w:val="000000"/>
          <w:sz w:val="18"/>
          <w:szCs w:val="18"/>
        </w:rPr>
      </w:pPr>
      <w:r>
        <w:rPr>
          <w:rFonts w:ascii="Arial" w:hAnsi="Arial" w:cs="Arial"/>
          <w:color w:val="000000"/>
          <w:sz w:val="18"/>
          <w:szCs w:val="18"/>
        </w:rPr>
        <w:t xml:space="preserve">Scans IT infrastructure </w:t>
      </w:r>
      <w:proofErr w:type="spellStart"/>
      <w:r>
        <w:rPr>
          <w:rFonts w:ascii="Arial" w:hAnsi="Arial" w:cs="Arial"/>
          <w:color w:val="000000"/>
          <w:sz w:val="18"/>
          <w:szCs w:val="18"/>
        </w:rPr>
        <w:t>agentlessly</w:t>
      </w:r>
      <w:proofErr w:type="spellEnd"/>
      <w:r>
        <w:rPr>
          <w:rFonts w:ascii="Arial" w:hAnsi="Arial" w:cs="Arial"/>
          <w:color w:val="000000"/>
          <w:sz w:val="18"/>
          <w:szCs w:val="18"/>
        </w:rPr>
        <w:t xml:space="preserve"> on a scheduled basis</w:t>
      </w:r>
    </w:p>
    <w:p w:rsidR="003A6807" w:rsidRDefault="003A6807" w:rsidP="003A6807">
      <w:pPr>
        <w:numPr>
          <w:ilvl w:val="0"/>
          <w:numId w:val="8"/>
        </w:numPr>
        <w:spacing w:before="100" w:beforeAutospacing="1" w:after="100" w:afterAutospacing="1" w:line="312" w:lineRule="atLeast"/>
        <w:ind w:left="150"/>
        <w:rPr>
          <w:rFonts w:ascii="Arial" w:hAnsi="Arial" w:cs="Arial"/>
          <w:color w:val="000000"/>
          <w:sz w:val="18"/>
          <w:szCs w:val="18"/>
        </w:rPr>
      </w:pPr>
      <w:r>
        <w:rPr>
          <w:rFonts w:ascii="Arial" w:hAnsi="Arial" w:cs="Arial"/>
          <w:color w:val="000000"/>
          <w:sz w:val="18"/>
          <w:szCs w:val="18"/>
        </w:rPr>
        <w:t>Checks against a database of nearly 6,000 issues</w:t>
      </w:r>
    </w:p>
    <w:p w:rsidR="003A6807" w:rsidRDefault="003A6807" w:rsidP="003A6807">
      <w:pPr>
        <w:numPr>
          <w:ilvl w:val="0"/>
          <w:numId w:val="8"/>
        </w:numPr>
        <w:spacing w:before="100" w:beforeAutospacing="1" w:after="100" w:afterAutospacing="1" w:line="312" w:lineRule="atLeast"/>
        <w:ind w:left="150"/>
        <w:rPr>
          <w:rFonts w:ascii="Arial" w:hAnsi="Arial" w:cs="Arial"/>
          <w:color w:val="000000"/>
          <w:sz w:val="18"/>
          <w:szCs w:val="18"/>
        </w:rPr>
      </w:pPr>
      <w:r>
        <w:rPr>
          <w:rFonts w:ascii="Arial" w:hAnsi="Arial" w:cs="Arial"/>
          <w:color w:val="000000"/>
          <w:sz w:val="18"/>
          <w:szCs w:val="18"/>
        </w:rPr>
        <w:t>Takes holistic view of infrastructure taking account of dependencies</w:t>
      </w:r>
    </w:p>
    <w:p w:rsidR="003A6807" w:rsidRDefault="003A6807" w:rsidP="003A6807">
      <w:pPr>
        <w:numPr>
          <w:ilvl w:val="0"/>
          <w:numId w:val="8"/>
        </w:numPr>
        <w:spacing w:before="100" w:beforeAutospacing="1" w:after="100" w:afterAutospacing="1" w:line="312" w:lineRule="atLeast"/>
        <w:ind w:left="150"/>
        <w:rPr>
          <w:rFonts w:ascii="Arial" w:hAnsi="Arial" w:cs="Arial"/>
          <w:color w:val="000000"/>
          <w:sz w:val="18"/>
          <w:szCs w:val="18"/>
        </w:rPr>
      </w:pPr>
      <w:r>
        <w:rPr>
          <w:rFonts w:ascii="Arial" w:hAnsi="Arial" w:cs="Arial"/>
          <w:color w:val="000000"/>
          <w:sz w:val="18"/>
          <w:szCs w:val="18"/>
        </w:rPr>
        <w:t>Provides prioritized action list including remediation guidance </w:t>
      </w:r>
    </w:p>
    <w:p w:rsidR="003A6807" w:rsidRDefault="003A6807" w:rsidP="003A6807">
      <w:pPr>
        <w:numPr>
          <w:ilvl w:val="0"/>
          <w:numId w:val="8"/>
        </w:numPr>
        <w:spacing w:before="100" w:beforeAutospacing="1" w:after="100" w:afterAutospacing="1" w:line="312" w:lineRule="atLeast"/>
        <w:ind w:left="150"/>
        <w:rPr>
          <w:rFonts w:ascii="Arial" w:hAnsi="Arial" w:cs="Arial"/>
          <w:color w:val="000000"/>
          <w:sz w:val="18"/>
          <w:szCs w:val="18"/>
        </w:rPr>
      </w:pPr>
      <w:r>
        <w:rPr>
          <w:rFonts w:ascii="Arial" w:hAnsi="Arial" w:cs="Arial"/>
          <w:color w:val="000000"/>
          <w:sz w:val="18"/>
          <w:szCs w:val="18"/>
        </w:rPr>
        <w:t>Integrates with leading CMDB and ticketing systems.</w:t>
      </w:r>
    </w:p>
    <w:p w:rsidR="00C26F4F" w:rsidRDefault="003A6807" w:rsidP="003A6807">
      <w:pPr>
        <w:pStyle w:val="Heading2"/>
      </w:pPr>
      <w:proofErr w:type="spellStart"/>
      <w:r>
        <w:t>ScaleIO</w:t>
      </w:r>
      <w:proofErr w:type="spellEnd"/>
    </w:p>
    <w:p w:rsidR="003A6807" w:rsidRPr="003A6807" w:rsidRDefault="003A6807" w:rsidP="003A6807">
      <w:p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b/>
          <w:bCs/>
          <w:i/>
          <w:iCs/>
          <w:sz w:val="24"/>
          <w:szCs w:val="24"/>
        </w:rPr>
        <w:t xml:space="preserve">OK – now look at the </w:t>
      </w:r>
      <w:proofErr w:type="spellStart"/>
      <w:r w:rsidRPr="003A6807">
        <w:rPr>
          <w:rFonts w:ascii="Times New Roman" w:eastAsia="Times New Roman" w:hAnsi="Times New Roman" w:cs="Times New Roman"/>
          <w:b/>
          <w:bCs/>
          <w:i/>
          <w:iCs/>
          <w:sz w:val="24"/>
          <w:szCs w:val="24"/>
        </w:rPr>
        <w:t>vSAN</w:t>
      </w:r>
      <w:proofErr w:type="spellEnd"/>
      <w:r w:rsidRPr="003A6807">
        <w:rPr>
          <w:rFonts w:ascii="Times New Roman" w:eastAsia="Times New Roman" w:hAnsi="Times New Roman" w:cs="Times New Roman"/>
          <w:b/>
          <w:bCs/>
          <w:i/>
          <w:iCs/>
          <w:sz w:val="24"/>
          <w:szCs w:val="24"/>
        </w:rPr>
        <w:t>/</w:t>
      </w:r>
      <w:proofErr w:type="spellStart"/>
      <w:r w:rsidRPr="003A6807">
        <w:rPr>
          <w:rFonts w:ascii="Times New Roman" w:eastAsia="Times New Roman" w:hAnsi="Times New Roman" w:cs="Times New Roman"/>
          <w:b/>
          <w:bCs/>
          <w:i/>
          <w:iCs/>
          <w:sz w:val="24"/>
          <w:szCs w:val="24"/>
        </w:rPr>
        <w:t>ScaleIO</w:t>
      </w:r>
      <w:proofErr w:type="spellEnd"/>
      <w:r w:rsidRPr="003A6807">
        <w:rPr>
          <w:rFonts w:ascii="Times New Roman" w:eastAsia="Times New Roman" w:hAnsi="Times New Roman" w:cs="Times New Roman"/>
          <w:b/>
          <w:bCs/>
          <w:i/>
          <w:iCs/>
          <w:sz w:val="24"/>
          <w:szCs w:val="24"/>
        </w:rPr>
        <w:t xml:space="preserve"> through that lens:</w:t>
      </w:r>
    </w:p>
    <w:p w:rsidR="003A6807" w:rsidRPr="003A6807" w:rsidRDefault="003A6807" w:rsidP="003A680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 xml:space="preserve">First – at the top level of “what are they”, yes – </w:t>
      </w:r>
      <w:proofErr w:type="spellStart"/>
      <w:r w:rsidRPr="003A6807">
        <w:rPr>
          <w:rFonts w:ascii="Times New Roman" w:eastAsia="Times New Roman" w:hAnsi="Times New Roman" w:cs="Times New Roman"/>
          <w:sz w:val="24"/>
          <w:szCs w:val="24"/>
        </w:rPr>
        <w:t>vSAN</w:t>
      </w:r>
      <w:proofErr w:type="spellEnd"/>
      <w:r w:rsidRPr="003A6807">
        <w:rPr>
          <w:rFonts w:ascii="Times New Roman" w:eastAsia="Times New Roman" w:hAnsi="Times New Roman" w:cs="Times New Roman"/>
          <w:sz w:val="24"/>
          <w:szCs w:val="24"/>
        </w:rPr>
        <w:t xml:space="preserve"> and </w:t>
      </w:r>
      <w:proofErr w:type="spellStart"/>
      <w:r w:rsidRPr="003A6807">
        <w:rPr>
          <w:rFonts w:ascii="Times New Roman" w:eastAsia="Times New Roman" w:hAnsi="Times New Roman" w:cs="Times New Roman"/>
          <w:sz w:val="24"/>
          <w:szCs w:val="24"/>
        </w:rPr>
        <w:t>ScaleIO</w:t>
      </w:r>
      <w:proofErr w:type="spellEnd"/>
      <w:r w:rsidRPr="003A6807">
        <w:rPr>
          <w:rFonts w:ascii="Times New Roman" w:eastAsia="Times New Roman" w:hAnsi="Times New Roman" w:cs="Times New Roman"/>
          <w:sz w:val="24"/>
          <w:szCs w:val="24"/>
        </w:rPr>
        <w:t xml:space="preserve"> are similar.  They are both distributed transactional software stacks, and ones that are “software only, </w:t>
      </w:r>
      <w:proofErr w:type="gramStart"/>
      <w:r w:rsidRPr="003A6807">
        <w:rPr>
          <w:rFonts w:ascii="Times New Roman" w:eastAsia="Times New Roman" w:hAnsi="Times New Roman" w:cs="Times New Roman"/>
          <w:sz w:val="24"/>
          <w:szCs w:val="24"/>
        </w:rPr>
        <w:t>bring</w:t>
      </w:r>
      <w:proofErr w:type="gramEnd"/>
      <w:r w:rsidRPr="003A6807">
        <w:rPr>
          <w:rFonts w:ascii="Times New Roman" w:eastAsia="Times New Roman" w:hAnsi="Times New Roman" w:cs="Times New Roman"/>
          <w:sz w:val="24"/>
          <w:szCs w:val="24"/>
        </w:rPr>
        <w:t xml:space="preserve"> your own hardware” models.   They share many architectural models (internal “object” mechanics with replicated content for failure handling, read/write caching layer for localization of data using flash, a “client and server” layer in their stacks, distributed metadata internals)</w:t>
      </w:r>
    </w:p>
    <w:p w:rsidR="003A6807" w:rsidRPr="003A6807" w:rsidRDefault="003A6807" w:rsidP="003A680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Like many EMC/VMware actions – when we see a customer need (in this case "I want a 'software only transactional stack'") we: SIMULTANEOUSLY attack it from:</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 xml:space="preserve">Perspective 1:  "Start by assuming you're using vSphere" viewpoint (led by VMware – still open of course – but VMware-centric, sometimes using some EMC intellectual property like </w:t>
      </w:r>
      <w:proofErr w:type="spellStart"/>
      <w:r w:rsidRPr="003A6807">
        <w:rPr>
          <w:rFonts w:ascii="Times New Roman" w:eastAsia="Times New Roman" w:hAnsi="Times New Roman" w:cs="Times New Roman"/>
          <w:sz w:val="24"/>
          <w:szCs w:val="24"/>
        </w:rPr>
        <w:t>Avamar</w:t>
      </w:r>
      <w:proofErr w:type="spellEnd"/>
      <w:r w:rsidRPr="003A6807">
        <w:rPr>
          <w:rFonts w:ascii="Times New Roman" w:eastAsia="Times New Roman" w:hAnsi="Times New Roman" w:cs="Times New Roman"/>
          <w:sz w:val="24"/>
          <w:szCs w:val="24"/>
        </w:rPr>
        <w:t xml:space="preserve"> in VDP or several other examples) </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Perspective 2: "Start by assuming you’re using VMware, as well as several different hypervisors + physical environments, each with 'a bunch of different workloads'" (led by EMC – still open of course – but EMC-centric, sometimes using some VMware intellectual property).</w:t>
      </w:r>
    </w:p>
    <w:p w:rsidR="003A6807" w:rsidRPr="003A6807" w:rsidRDefault="003A6807" w:rsidP="003A6807">
      <w:pPr>
        <w:numPr>
          <w:ilvl w:val="0"/>
          <w:numId w:val="9"/>
        </w:numPr>
        <w:spacing w:before="100" w:beforeAutospacing="1" w:after="100" w:afterAutospacing="1" w:line="240" w:lineRule="auto"/>
        <w:rPr>
          <w:rFonts w:ascii="Times New Roman" w:eastAsia="Times New Roman" w:hAnsi="Times New Roman" w:cs="Times New Roman"/>
          <w:sz w:val="24"/>
          <w:szCs w:val="24"/>
        </w:rPr>
      </w:pPr>
      <w:proofErr w:type="spellStart"/>
      <w:r w:rsidRPr="003A6807">
        <w:rPr>
          <w:rFonts w:ascii="Times New Roman" w:eastAsia="Times New Roman" w:hAnsi="Times New Roman" w:cs="Times New Roman"/>
          <w:sz w:val="24"/>
          <w:szCs w:val="24"/>
        </w:rPr>
        <w:t>vSAN</w:t>
      </w:r>
      <w:proofErr w:type="spellEnd"/>
      <w:r w:rsidRPr="003A6807">
        <w:rPr>
          <w:rFonts w:ascii="Times New Roman" w:eastAsia="Times New Roman" w:hAnsi="Times New Roman" w:cs="Times New Roman"/>
          <w:sz w:val="24"/>
          <w:szCs w:val="24"/>
        </w:rPr>
        <w:t xml:space="preserve"> is focused on “Perspective 1” aka from the view point of start by assuming VMware:</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It's designed to be "invisible" when you're using vSphere</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 xml:space="preserve">It's deeply embedded in the </w:t>
      </w:r>
      <w:proofErr w:type="spellStart"/>
      <w:r w:rsidRPr="003A6807">
        <w:rPr>
          <w:rFonts w:ascii="Times New Roman" w:eastAsia="Times New Roman" w:hAnsi="Times New Roman" w:cs="Times New Roman"/>
          <w:sz w:val="24"/>
          <w:szCs w:val="24"/>
        </w:rPr>
        <w:t>VMkernel</w:t>
      </w:r>
      <w:proofErr w:type="spellEnd"/>
      <w:r w:rsidRPr="003A6807">
        <w:rPr>
          <w:rFonts w:ascii="Times New Roman" w:eastAsia="Times New Roman" w:hAnsi="Times New Roman" w:cs="Times New Roman"/>
          <w:sz w:val="24"/>
          <w:szCs w:val="24"/>
        </w:rPr>
        <w:t xml:space="preserve"> (so it’s harder to expose for external use but conversely </w:t>
      </w:r>
      <w:proofErr w:type="spellStart"/>
      <w:r w:rsidRPr="003A6807">
        <w:rPr>
          <w:rFonts w:ascii="Times New Roman" w:eastAsia="Times New Roman" w:hAnsi="Times New Roman" w:cs="Times New Roman"/>
          <w:sz w:val="24"/>
          <w:szCs w:val="24"/>
        </w:rPr>
        <w:t>vmkernel</w:t>
      </w:r>
      <w:proofErr w:type="spellEnd"/>
      <w:r w:rsidRPr="003A6807">
        <w:rPr>
          <w:rFonts w:ascii="Times New Roman" w:eastAsia="Times New Roman" w:hAnsi="Times New Roman" w:cs="Times New Roman"/>
          <w:sz w:val="24"/>
          <w:szCs w:val="24"/>
        </w:rPr>
        <w:t xml:space="preserve"> embedded gives some advantages)</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proofErr w:type="gramStart"/>
      <w:r w:rsidRPr="003A6807">
        <w:rPr>
          <w:rFonts w:ascii="Times New Roman" w:eastAsia="Times New Roman" w:hAnsi="Times New Roman" w:cs="Times New Roman"/>
          <w:sz w:val="24"/>
          <w:szCs w:val="24"/>
        </w:rPr>
        <w:t>It's</w:t>
      </w:r>
      <w:proofErr w:type="gramEnd"/>
      <w:r w:rsidRPr="003A6807">
        <w:rPr>
          <w:rFonts w:ascii="Times New Roman" w:eastAsia="Times New Roman" w:hAnsi="Times New Roman" w:cs="Times New Roman"/>
          <w:sz w:val="24"/>
          <w:szCs w:val="24"/>
        </w:rPr>
        <w:t xml:space="preserve"> management model is "you manage it via </w:t>
      </w:r>
      <w:proofErr w:type="spellStart"/>
      <w:r w:rsidRPr="003A6807">
        <w:rPr>
          <w:rFonts w:ascii="Times New Roman" w:eastAsia="Times New Roman" w:hAnsi="Times New Roman" w:cs="Times New Roman"/>
          <w:sz w:val="24"/>
          <w:szCs w:val="24"/>
        </w:rPr>
        <w:t>vCenter</w:t>
      </w:r>
      <w:proofErr w:type="spellEnd"/>
      <w:r w:rsidRPr="003A6807">
        <w:rPr>
          <w:rFonts w:ascii="Times New Roman" w:eastAsia="Times New Roman" w:hAnsi="Times New Roman" w:cs="Times New Roman"/>
          <w:sz w:val="24"/>
          <w:szCs w:val="24"/>
        </w:rPr>
        <w:t>".  See above.</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It's designed for vSphere cluster “levels of scale” (in currently shipping vSphere 5.x releases – this maximum is 32 nodes)</w:t>
      </w:r>
    </w:p>
    <w:p w:rsidR="003A6807" w:rsidRPr="003A6807" w:rsidRDefault="003A6807" w:rsidP="003A680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 xml:space="preserve">Scale IO is focused on </w:t>
      </w:r>
      <w:proofErr w:type="spellStart"/>
      <w:r w:rsidRPr="003A6807">
        <w:rPr>
          <w:rFonts w:ascii="Times New Roman" w:eastAsia="Times New Roman" w:hAnsi="Times New Roman" w:cs="Times New Roman"/>
          <w:sz w:val="24"/>
          <w:szCs w:val="24"/>
        </w:rPr>
        <w:t>on</w:t>
      </w:r>
      <w:proofErr w:type="spellEnd"/>
      <w:r w:rsidRPr="003A6807">
        <w:rPr>
          <w:rFonts w:ascii="Times New Roman" w:eastAsia="Times New Roman" w:hAnsi="Times New Roman" w:cs="Times New Roman"/>
          <w:sz w:val="24"/>
          <w:szCs w:val="24"/>
        </w:rPr>
        <w:t xml:space="preserve"> “Perspective 2” aka from the view point by assuming "all hypervisor/physical hosts"</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 xml:space="preserve">It's designed to "run on" </w:t>
      </w:r>
      <w:proofErr w:type="spellStart"/>
      <w:r w:rsidRPr="003A6807">
        <w:rPr>
          <w:rFonts w:ascii="Times New Roman" w:eastAsia="Times New Roman" w:hAnsi="Times New Roman" w:cs="Times New Roman"/>
          <w:sz w:val="24"/>
          <w:szCs w:val="24"/>
        </w:rPr>
        <w:t>heterogenous</w:t>
      </w:r>
      <w:proofErr w:type="spellEnd"/>
      <w:r w:rsidRPr="003A6807">
        <w:rPr>
          <w:rFonts w:ascii="Times New Roman" w:eastAsia="Times New Roman" w:hAnsi="Times New Roman" w:cs="Times New Roman"/>
          <w:sz w:val="24"/>
          <w:szCs w:val="24"/>
        </w:rPr>
        <w:t xml:space="preserve"> infrastructure – and isn't invisible (it has </w:t>
      </w:r>
      <w:proofErr w:type="spellStart"/>
      <w:r w:rsidRPr="003A6807">
        <w:rPr>
          <w:rFonts w:ascii="Times New Roman" w:eastAsia="Times New Roman" w:hAnsi="Times New Roman" w:cs="Times New Roman"/>
          <w:sz w:val="24"/>
          <w:szCs w:val="24"/>
        </w:rPr>
        <w:t>it's</w:t>
      </w:r>
      <w:proofErr w:type="spellEnd"/>
      <w:r w:rsidRPr="003A6807">
        <w:rPr>
          <w:rFonts w:ascii="Times New Roman" w:eastAsia="Times New Roman" w:hAnsi="Times New Roman" w:cs="Times New Roman"/>
          <w:sz w:val="24"/>
          <w:szCs w:val="24"/>
        </w:rPr>
        <w:t xml:space="preserve"> own management model)</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It's mostly OS agnostic (including running as a virtual machine for hypervisors).   It's dependent on a OS level driver (for both client and server functions)</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You manage it via the Scale IO management tools.</w:t>
      </w:r>
    </w:p>
    <w:p w:rsidR="003A6807" w:rsidRPr="003A6807" w:rsidRDefault="003A6807" w:rsidP="003A680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It's designed for "cloud scale" (tens to tens of thousands of nodes).</w:t>
      </w:r>
    </w:p>
    <w:p w:rsidR="003A6807" w:rsidRPr="003A6807" w:rsidRDefault="003A6807" w:rsidP="003A6807">
      <w:pPr>
        <w:spacing w:before="100"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 xml:space="preserve">Over the fullness of time – perhaps intellectual property from one or the other will cross pollinate (we do that often).  Perhaps over the fullness of time, everyone will use vSphere and </w:t>
      </w:r>
      <w:proofErr w:type="spellStart"/>
      <w:r w:rsidRPr="003A6807">
        <w:rPr>
          <w:rFonts w:ascii="Times New Roman" w:eastAsia="Times New Roman" w:hAnsi="Times New Roman" w:cs="Times New Roman"/>
          <w:sz w:val="24"/>
          <w:szCs w:val="24"/>
        </w:rPr>
        <w:t>vSAN</w:t>
      </w:r>
      <w:proofErr w:type="spellEnd"/>
      <w:r w:rsidRPr="003A6807">
        <w:rPr>
          <w:rFonts w:ascii="Times New Roman" w:eastAsia="Times New Roman" w:hAnsi="Times New Roman" w:cs="Times New Roman"/>
          <w:sz w:val="24"/>
          <w:szCs w:val="24"/>
        </w:rPr>
        <w:t xml:space="preserve"> will win </w:t>
      </w:r>
      <w:proofErr w:type="spellStart"/>
      <w:r w:rsidRPr="003A6807">
        <w:rPr>
          <w:rFonts w:ascii="Times New Roman" w:eastAsia="Times New Roman" w:hAnsi="Times New Roman" w:cs="Times New Roman"/>
          <w:sz w:val="24"/>
          <w:szCs w:val="24"/>
        </w:rPr>
        <w:t>everwhere</w:t>
      </w:r>
      <w:proofErr w:type="spellEnd"/>
      <w:r w:rsidRPr="003A6807">
        <w:rPr>
          <w:rFonts w:ascii="Times New Roman" w:eastAsia="Times New Roman" w:hAnsi="Times New Roman" w:cs="Times New Roman"/>
          <w:sz w:val="24"/>
          <w:szCs w:val="24"/>
        </w:rPr>
        <w:t xml:space="preserve">.  Conversely, perhaps, time will show that heterogeneous environments including </w:t>
      </w:r>
      <w:proofErr w:type="spellStart"/>
      <w:r w:rsidRPr="003A6807">
        <w:rPr>
          <w:rFonts w:ascii="Times New Roman" w:eastAsia="Times New Roman" w:hAnsi="Times New Roman" w:cs="Times New Roman"/>
          <w:sz w:val="24"/>
          <w:szCs w:val="24"/>
        </w:rPr>
        <w:t>Openstack</w:t>
      </w:r>
      <w:proofErr w:type="spellEnd"/>
      <w:r w:rsidRPr="003A6807">
        <w:rPr>
          <w:rFonts w:ascii="Times New Roman" w:eastAsia="Times New Roman" w:hAnsi="Times New Roman" w:cs="Times New Roman"/>
          <w:sz w:val="24"/>
          <w:szCs w:val="24"/>
        </w:rPr>
        <w:t xml:space="preserve"> on KVM/</w:t>
      </w:r>
      <w:proofErr w:type="spellStart"/>
      <w:r w:rsidRPr="003A6807">
        <w:rPr>
          <w:rFonts w:ascii="Times New Roman" w:eastAsia="Times New Roman" w:hAnsi="Times New Roman" w:cs="Times New Roman"/>
          <w:sz w:val="24"/>
          <w:szCs w:val="24"/>
        </w:rPr>
        <w:t>Xen</w:t>
      </w:r>
      <w:proofErr w:type="spellEnd"/>
      <w:r w:rsidRPr="003A6807">
        <w:rPr>
          <w:rFonts w:ascii="Times New Roman" w:eastAsia="Times New Roman" w:hAnsi="Times New Roman" w:cs="Times New Roman"/>
          <w:sz w:val="24"/>
          <w:szCs w:val="24"/>
        </w:rPr>
        <w:t xml:space="preserve"> and SCOM on Hyper-V and </w:t>
      </w:r>
      <w:proofErr w:type="spellStart"/>
      <w:r w:rsidRPr="003A6807">
        <w:rPr>
          <w:rFonts w:ascii="Times New Roman" w:eastAsia="Times New Roman" w:hAnsi="Times New Roman" w:cs="Times New Roman"/>
          <w:sz w:val="24"/>
          <w:szCs w:val="24"/>
        </w:rPr>
        <w:t>vCloud</w:t>
      </w:r>
      <w:proofErr w:type="spellEnd"/>
      <w:r w:rsidRPr="003A6807">
        <w:rPr>
          <w:rFonts w:ascii="Times New Roman" w:eastAsia="Times New Roman" w:hAnsi="Times New Roman" w:cs="Times New Roman"/>
          <w:sz w:val="24"/>
          <w:szCs w:val="24"/>
        </w:rPr>
        <w:t xml:space="preserve"> Suite + vSphere will continue to coexist.</w:t>
      </w:r>
    </w:p>
    <w:p w:rsidR="003A6807" w:rsidRDefault="003A6807" w:rsidP="003A6807">
      <w:pPr>
        <w:spacing w:beforeAutospacing="1" w:after="100" w:afterAutospacing="1" w:line="240" w:lineRule="auto"/>
        <w:rPr>
          <w:rFonts w:ascii="Times New Roman" w:eastAsia="Times New Roman" w:hAnsi="Times New Roman" w:cs="Times New Roman"/>
          <w:sz w:val="24"/>
          <w:szCs w:val="24"/>
        </w:rPr>
      </w:pPr>
      <w:r w:rsidRPr="003A6807">
        <w:rPr>
          <w:rFonts w:ascii="Times New Roman" w:eastAsia="Times New Roman" w:hAnsi="Times New Roman" w:cs="Times New Roman"/>
          <w:sz w:val="24"/>
          <w:szCs w:val="24"/>
        </w:rPr>
        <w:t xml:space="preserve">One thing to point out – BOTH VMware and EMC have an open posture – working inside ecosystems beyond ourselves.  We both contribute to </w:t>
      </w:r>
      <w:proofErr w:type="spellStart"/>
      <w:r w:rsidRPr="003A6807">
        <w:rPr>
          <w:rFonts w:ascii="Times New Roman" w:eastAsia="Times New Roman" w:hAnsi="Times New Roman" w:cs="Times New Roman"/>
          <w:sz w:val="24"/>
          <w:szCs w:val="24"/>
        </w:rPr>
        <w:t>OpenStack</w:t>
      </w:r>
      <w:proofErr w:type="spellEnd"/>
      <w:r w:rsidRPr="003A6807">
        <w:rPr>
          <w:rFonts w:ascii="Times New Roman" w:eastAsia="Times New Roman" w:hAnsi="Times New Roman" w:cs="Times New Roman"/>
          <w:sz w:val="24"/>
          <w:szCs w:val="24"/>
        </w:rPr>
        <w:t xml:space="preserve"> (nova integration for ESX, neutron for </w:t>
      </w:r>
      <w:proofErr w:type="spellStart"/>
      <w:r w:rsidRPr="003A6807">
        <w:rPr>
          <w:rFonts w:ascii="Times New Roman" w:eastAsia="Times New Roman" w:hAnsi="Times New Roman" w:cs="Times New Roman"/>
          <w:sz w:val="24"/>
          <w:szCs w:val="24"/>
        </w:rPr>
        <w:t>Nicira</w:t>
      </w:r>
      <w:proofErr w:type="spellEnd"/>
      <w:r w:rsidRPr="003A6807">
        <w:rPr>
          <w:rFonts w:ascii="Times New Roman" w:eastAsia="Times New Roman" w:hAnsi="Times New Roman" w:cs="Times New Roman"/>
          <w:sz w:val="24"/>
          <w:szCs w:val="24"/>
        </w:rPr>
        <w:t xml:space="preserve">, </w:t>
      </w:r>
      <w:proofErr w:type="spellStart"/>
      <w:r w:rsidRPr="003A6807">
        <w:rPr>
          <w:rFonts w:ascii="Times New Roman" w:eastAsia="Times New Roman" w:hAnsi="Times New Roman" w:cs="Times New Roman"/>
          <w:sz w:val="24"/>
          <w:szCs w:val="24"/>
        </w:rPr>
        <w:t>vCAC</w:t>
      </w:r>
      <w:proofErr w:type="spellEnd"/>
      <w:r w:rsidRPr="003A6807">
        <w:rPr>
          <w:rFonts w:ascii="Times New Roman" w:eastAsia="Times New Roman" w:hAnsi="Times New Roman" w:cs="Times New Roman"/>
          <w:sz w:val="24"/>
          <w:szCs w:val="24"/>
        </w:rPr>
        <w:t xml:space="preserve"> with the whole kit and </w:t>
      </w:r>
      <w:proofErr w:type="spellStart"/>
      <w:r w:rsidRPr="003A6807">
        <w:rPr>
          <w:rFonts w:ascii="Times New Roman" w:eastAsia="Times New Roman" w:hAnsi="Times New Roman" w:cs="Times New Roman"/>
          <w:sz w:val="24"/>
          <w:szCs w:val="24"/>
        </w:rPr>
        <w:t>kaboodle</w:t>
      </w:r>
      <w:proofErr w:type="spellEnd"/>
      <w:r w:rsidRPr="003A6807">
        <w:rPr>
          <w:rFonts w:ascii="Times New Roman" w:eastAsia="Times New Roman" w:hAnsi="Times New Roman" w:cs="Times New Roman"/>
          <w:sz w:val="24"/>
          <w:szCs w:val="24"/>
        </w:rPr>
        <w:t xml:space="preserve">, Cinder for EMC storage, Swift in </w:t>
      </w:r>
      <w:proofErr w:type="spellStart"/>
      <w:r w:rsidRPr="003A6807">
        <w:rPr>
          <w:rFonts w:ascii="Times New Roman" w:eastAsia="Times New Roman" w:hAnsi="Times New Roman" w:cs="Times New Roman"/>
          <w:sz w:val="24"/>
          <w:szCs w:val="24"/>
        </w:rPr>
        <w:t>ViPR</w:t>
      </w:r>
      <w:proofErr w:type="spellEnd"/>
      <w:r w:rsidRPr="003A6807">
        <w:rPr>
          <w:rFonts w:ascii="Times New Roman" w:eastAsia="Times New Roman" w:hAnsi="Times New Roman" w:cs="Times New Roman"/>
          <w:sz w:val="24"/>
          <w:szCs w:val="24"/>
        </w:rPr>
        <w:t>) – and this is sincere.  This openness is important.  My point about the “two perspectives” originates from the model of how VMware and EMC independently tackle solutions – with a perspective of what is “assumed”.</w:t>
      </w:r>
    </w:p>
    <w:p w:rsidR="003A6807" w:rsidRPr="003A6807" w:rsidRDefault="003A6807" w:rsidP="003A6807">
      <w:pPr>
        <w:numPr>
          <w:ilvl w:val="0"/>
          <w:numId w:val="10"/>
        </w:numPr>
        <w:spacing w:before="100" w:beforeAutospacing="1" w:after="100" w:afterAutospacing="1" w:line="210" w:lineRule="atLeast"/>
        <w:rPr>
          <w:rFonts w:ascii="Arial" w:eastAsia="Times New Roman" w:hAnsi="Arial" w:cs="Arial"/>
          <w:color w:val="6A6A6A"/>
          <w:sz w:val="21"/>
          <w:szCs w:val="21"/>
        </w:rPr>
      </w:pPr>
      <w:proofErr w:type="spellStart"/>
      <w:r w:rsidRPr="003A6807">
        <w:rPr>
          <w:rFonts w:ascii="Arial" w:eastAsia="Times New Roman" w:hAnsi="Arial" w:cs="Arial"/>
          <w:color w:val="6A6A6A"/>
          <w:sz w:val="21"/>
          <w:szCs w:val="21"/>
        </w:rPr>
        <w:t>ScaleIO</w:t>
      </w:r>
      <w:proofErr w:type="spellEnd"/>
      <w:r w:rsidRPr="003A6807">
        <w:rPr>
          <w:rFonts w:ascii="Arial" w:eastAsia="Times New Roman" w:hAnsi="Arial" w:cs="Arial"/>
          <w:color w:val="6A6A6A"/>
          <w:sz w:val="21"/>
          <w:szCs w:val="21"/>
        </w:rPr>
        <w:t xml:space="preserve"> has a different design point – to provide highly scalable server-based storage for heterogeneous platforms, including multiple hypervisors and physical servers. </w:t>
      </w:r>
      <w:proofErr w:type="spellStart"/>
      <w:r w:rsidRPr="003A6807">
        <w:rPr>
          <w:rFonts w:ascii="Arial" w:eastAsia="Times New Roman" w:hAnsi="Arial" w:cs="Arial"/>
          <w:color w:val="6A6A6A"/>
          <w:sz w:val="21"/>
          <w:szCs w:val="21"/>
        </w:rPr>
        <w:t>ScaleIO</w:t>
      </w:r>
      <w:proofErr w:type="spellEnd"/>
      <w:r w:rsidRPr="003A6807">
        <w:rPr>
          <w:rFonts w:ascii="Arial" w:eastAsia="Times New Roman" w:hAnsi="Arial" w:cs="Arial"/>
          <w:color w:val="6A6A6A"/>
          <w:sz w:val="21"/>
          <w:szCs w:val="21"/>
        </w:rPr>
        <w:t xml:space="preserve"> has its own installation, configuration and management workflows which are typically driven by expert storage administrators.</w:t>
      </w:r>
    </w:p>
    <w:p w:rsidR="003A6807" w:rsidRPr="003A6807" w:rsidRDefault="003A6807" w:rsidP="003A6807">
      <w:pPr>
        <w:spacing w:after="150" w:line="210" w:lineRule="atLeast"/>
        <w:rPr>
          <w:rFonts w:ascii="Arial" w:eastAsia="Times New Roman" w:hAnsi="Arial" w:cs="Arial"/>
          <w:color w:val="6A6A6A"/>
          <w:sz w:val="21"/>
          <w:szCs w:val="21"/>
        </w:rPr>
      </w:pPr>
      <w:r w:rsidRPr="003A6807">
        <w:rPr>
          <w:rFonts w:ascii="Arial" w:eastAsia="Times New Roman" w:hAnsi="Arial" w:cs="Arial"/>
          <w:color w:val="6A6A6A"/>
          <w:sz w:val="21"/>
          <w:szCs w:val="21"/>
        </w:rPr>
        <w:t> </w:t>
      </w:r>
    </w:p>
    <w:p w:rsidR="003A6807" w:rsidRPr="003A6807" w:rsidRDefault="003A6807" w:rsidP="003A6807">
      <w:pPr>
        <w:spacing w:line="210" w:lineRule="atLeast"/>
        <w:rPr>
          <w:rFonts w:ascii="Arial" w:eastAsia="Times New Roman" w:hAnsi="Arial" w:cs="Arial"/>
          <w:color w:val="6A6A6A"/>
          <w:sz w:val="21"/>
          <w:szCs w:val="21"/>
        </w:rPr>
      </w:pPr>
      <w:r w:rsidRPr="003A6807">
        <w:rPr>
          <w:rFonts w:ascii="Arial" w:eastAsia="Times New Roman" w:hAnsi="Arial" w:cs="Arial"/>
          <w:color w:val="6A6A6A"/>
          <w:sz w:val="21"/>
          <w:szCs w:val="21"/>
        </w:rPr>
        <w:t xml:space="preserve">The confusion between VMware Virtual SAN and </w:t>
      </w:r>
      <w:proofErr w:type="spellStart"/>
      <w:r w:rsidRPr="003A6807">
        <w:rPr>
          <w:rFonts w:ascii="Arial" w:eastAsia="Times New Roman" w:hAnsi="Arial" w:cs="Arial"/>
          <w:color w:val="6A6A6A"/>
          <w:sz w:val="21"/>
          <w:szCs w:val="21"/>
        </w:rPr>
        <w:t>ScaleIO</w:t>
      </w:r>
      <w:proofErr w:type="spellEnd"/>
      <w:r w:rsidRPr="003A6807">
        <w:rPr>
          <w:rFonts w:ascii="Arial" w:eastAsia="Times New Roman" w:hAnsi="Arial" w:cs="Arial"/>
          <w:color w:val="6A6A6A"/>
          <w:sz w:val="21"/>
          <w:szCs w:val="21"/>
        </w:rPr>
        <w:t xml:space="preserve"> is partially fueled by recent press articles, which claim full integration of </w:t>
      </w:r>
      <w:proofErr w:type="spellStart"/>
      <w:r w:rsidRPr="003A6807">
        <w:rPr>
          <w:rFonts w:ascii="Arial" w:eastAsia="Times New Roman" w:hAnsi="Arial" w:cs="Arial"/>
          <w:color w:val="6A6A6A"/>
          <w:sz w:val="21"/>
          <w:szCs w:val="21"/>
        </w:rPr>
        <w:t>ScaleIO</w:t>
      </w:r>
      <w:proofErr w:type="spellEnd"/>
      <w:r w:rsidRPr="003A6807">
        <w:rPr>
          <w:rFonts w:ascii="Arial" w:eastAsia="Times New Roman" w:hAnsi="Arial" w:cs="Arial"/>
          <w:color w:val="6A6A6A"/>
          <w:sz w:val="21"/>
          <w:szCs w:val="21"/>
        </w:rPr>
        <w:t xml:space="preserve"> into vSphere’s ESX kernel.  This claim is not accurate. There are no plans to port the core </w:t>
      </w:r>
      <w:proofErr w:type="spellStart"/>
      <w:r w:rsidRPr="003A6807">
        <w:rPr>
          <w:rFonts w:ascii="Arial" w:eastAsia="Times New Roman" w:hAnsi="Arial" w:cs="Arial"/>
          <w:color w:val="6A6A6A"/>
          <w:sz w:val="21"/>
          <w:szCs w:val="21"/>
        </w:rPr>
        <w:t>ScaleIO</w:t>
      </w:r>
      <w:proofErr w:type="spellEnd"/>
      <w:r w:rsidRPr="003A6807">
        <w:rPr>
          <w:rFonts w:ascii="Arial" w:eastAsia="Times New Roman" w:hAnsi="Arial" w:cs="Arial"/>
          <w:color w:val="6A6A6A"/>
          <w:sz w:val="21"/>
          <w:szCs w:val="21"/>
        </w:rPr>
        <w:t xml:space="preserve"> product in the ESX kernel or integrate it with the rest of the vSphere stack.</w:t>
      </w:r>
    </w:p>
    <w:p w:rsidR="003A6807" w:rsidRDefault="003A6807" w:rsidP="003A6807">
      <w:pPr>
        <w:pStyle w:val="NormalWeb"/>
        <w:shd w:val="clear" w:color="auto" w:fill="FFFFFF"/>
        <w:rPr>
          <w:lang w:val="en"/>
        </w:rPr>
      </w:pPr>
      <w:r>
        <w:rPr>
          <w:lang w:val="en"/>
        </w:rPr>
        <w:t xml:space="preserve">EMC acquired </w:t>
      </w:r>
      <w:proofErr w:type="spellStart"/>
      <w:r>
        <w:rPr>
          <w:lang w:val="en"/>
        </w:rPr>
        <w:t>ScaleIO</w:t>
      </w:r>
      <w:proofErr w:type="spellEnd"/>
      <w:r>
        <w:rPr>
          <w:lang w:val="en"/>
        </w:rPr>
        <w:t xml:space="preserve"> last summer, in between disclosing plans to add </w:t>
      </w:r>
      <w:proofErr w:type="spellStart"/>
      <w:r>
        <w:rPr>
          <w:lang w:val="en"/>
        </w:rPr>
        <w:t>ViPR</w:t>
      </w:r>
      <w:proofErr w:type="spellEnd"/>
      <w:r>
        <w:rPr>
          <w:lang w:val="en"/>
        </w:rPr>
        <w:t xml:space="preserve"> </w:t>
      </w:r>
      <w:hyperlink r:id="rId10" w:history="1">
        <w:r>
          <w:rPr>
            <w:rStyle w:val="Hyperlink"/>
            <w:rFonts w:eastAsiaTheme="majorEastAsia"/>
            <w:lang w:val="en"/>
          </w:rPr>
          <w:t>software-defined storage at EMC World 2013</w:t>
        </w:r>
      </w:hyperlink>
      <w:r>
        <w:rPr>
          <w:lang w:val="en"/>
        </w:rPr>
        <w:t xml:space="preserve"> and VMware's launch of the VSAN beta at </w:t>
      </w:r>
      <w:proofErr w:type="spellStart"/>
      <w:r>
        <w:rPr>
          <w:lang w:val="en"/>
        </w:rPr>
        <w:t>VMworld</w:t>
      </w:r>
      <w:proofErr w:type="spellEnd"/>
      <w:r>
        <w:rPr>
          <w:lang w:val="en"/>
        </w:rPr>
        <w:t xml:space="preserve">. </w:t>
      </w:r>
      <w:proofErr w:type="spellStart"/>
      <w:r>
        <w:rPr>
          <w:lang w:val="en"/>
        </w:rPr>
        <w:t>ScaleIO</w:t>
      </w:r>
      <w:proofErr w:type="spellEnd"/>
      <w:r>
        <w:rPr>
          <w:lang w:val="en"/>
        </w:rPr>
        <w:t xml:space="preserve"> and VMware both can turn commodity hardware into shared storage.</w:t>
      </w:r>
    </w:p>
    <w:p w:rsidR="003A6807" w:rsidRDefault="003A6807" w:rsidP="003A6807">
      <w:pPr>
        <w:pStyle w:val="NormalWeb"/>
        <w:shd w:val="clear" w:color="auto" w:fill="FFFFFF"/>
        <w:rPr>
          <w:lang w:val="en"/>
        </w:rPr>
      </w:pPr>
      <w:r>
        <w:rPr>
          <w:lang w:val="en"/>
        </w:rPr>
        <w:t xml:space="preserve">EMC labels both VMware Virtual SAN and </w:t>
      </w:r>
      <w:proofErr w:type="spellStart"/>
      <w:r>
        <w:rPr>
          <w:lang w:val="en"/>
        </w:rPr>
        <w:t>ScaleIO</w:t>
      </w:r>
      <w:proofErr w:type="spellEnd"/>
      <w:r>
        <w:rPr>
          <w:lang w:val="en"/>
        </w:rPr>
        <w:t xml:space="preserve"> as software-defined- storage. They are both block-based, distributed transactional software stacks with similar architectural models, according to EMC executives. And both have a connection with </w:t>
      </w:r>
      <w:proofErr w:type="spellStart"/>
      <w:r>
        <w:rPr>
          <w:lang w:val="en"/>
        </w:rPr>
        <w:t>ViPR</w:t>
      </w:r>
      <w:proofErr w:type="spellEnd"/>
      <w:r>
        <w:rPr>
          <w:lang w:val="en"/>
        </w:rPr>
        <w:t>.</w:t>
      </w:r>
    </w:p>
    <w:p w:rsidR="003A6807" w:rsidRDefault="003A6807" w:rsidP="003A6807">
      <w:pPr>
        <w:pStyle w:val="NormalWeb"/>
        <w:shd w:val="clear" w:color="auto" w:fill="FFFFFF"/>
        <w:rPr>
          <w:lang w:val="en"/>
        </w:rPr>
      </w:pPr>
      <w:r>
        <w:rPr>
          <w:lang w:val="en"/>
        </w:rPr>
        <w:t xml:space="preserve">EMC executives admit the similarities but say </w:t>
      </w:r>
      <w:proofErr w:type="spellStart"/>
      <w:r>
        <w:rPr>
          <w:lang w:val="en"/>
        </w:rPr>
        <w:t>ScaleIO</w:t>
      </w:r>
      <w:proofErr w:type="spellEnd"/>
      <w:r>
        <w:rPr>
          <w:lang w:val="en"/>
        </w:rPr>
        <w:t xml:space="preserve"> scales better and supports more types of servers than </w:t>
      </w:r>
      <w:hyperlink r:id="rId11" w:history="1">
        <w:r>
          <w:rPr>
            <w:rStyle w:val="Hyperlink"/>
            <w:rFonts w:eastAsiaTheme="majorEastAsia"/>
            <w:lang w:val="en"/>
          </w:rPr>
          <w:t>VMware-specific VSAN</w:t>
        </w:r>
      </w:hyperlink>
      <w:r>
        <w:rPr>
          <w:lang w:val="en"/>
        </w:rPr>
        <w:t>.</w:t>
      </w:r>
    </w:p>
    <w:p w:rsidR="003A6807" w:rsidRDefault="003A6807" w:rsidP="003A6807">
      <w:pPr>
        <w:pStyle w:val="NormalWeb"/>
        <w:shd w:val="clear" w:color="auto" w:fill="FFFFFF"/>
        <w:rPr>
          <w:lang w:val="en"/>
        </w:rPr>
      </w:pPr>
      <w:r>
        <w:rPr>
          <w:lang w:val="en"/>
        </w:rPr>
        <w:t xml:space="preserve">"VSAN and </w:t>
      </w:r>
      <w:proofErr w:type="spellStart"/>
      <w:r>
        <w:rPr>
          <w:lang w:val="en"/>
        </w:rPr>
        <w:t>ScaleIO</w:t>
      </w:r>
      <w:proofErr w:type="spellEnd"/>
      <w:r>
        <w:rPr>
          <w:lang w:val="en"/>
        </w:rPr>
        <w:t xml:space="preserve"> are both software-defined storage that provide </w:t>
      </w:r>
      <w:hyperlink r:id="rId12" w:history="1">
        <w:r>
          <w:rPr>
            <w:rStyle w:val="Hyperlink"/>
            <w:rFonts w:eastAsiaTheme="majorEastAsia"/>
            <w:lang w:val="en"/>
          </w:rPr>
          <w:t>hyper-converged storage</w:t>
        </w:r>
      </w:hyperlink>
      <w:r>
        <w:rPr>
          <w:lang w:val="en"/>
        </w:rPr>
        <w:t xml:space="preserve">," said </w:t>
      </w:r>
      <w:proofErr w:type="spellStart"/>
      <w:r>
        <w:rPr>
          <w:lang w:val="en"/>
        </w:rPr>
        <w:t>Erez</w:t>
      </w:r>
      <w:proofErr w:type="spellEnd"/>
      <w:r>
        <w:rPr>
          <w:lang w:val="en"/>
        </w:rPr>
        <w:t xml:space="preserve"> </w:t>
      </w:r>
      <w:proofErr w:type="spellStart"/>
      <w:r>
        <w:rPr>
          <w:lang w:val="en"/>
        </w:rPr>
        <w:t>Webman</w:t>
      </w:r>
      <w:proofErr w:type="spellEnd"/>
      <w:r>
        <w:rPr>
          <w:lang w:val="en"/>
        </w:rPr>
        <w:t xml:space="preserve">, </w:t>
      </w:r>
      <w:proofErr w:type="spellStart"/>
      <w:r>
        <w:rPr>
          <w:lang w:val="en"/>
        </w:rPr>
        <w:t>ScaleIO</w:t>
      </w:r>
      <w:proofErr w:type="spellEnd"/>
      <w:r>
        <w:rPr>
          <w:lang w:val="en"/>
        </w:rPr>
        <w:t xml:space="preserve"> founder and currently CTO and chief architect for EMC's </w:t>
      </w:r>
      <w:proofErr w:type="spellStart"/>
      <w:r>
        <w:rPr>
          <w:lang w:val="en"/>
        </w:rPr>
        <w:t>ScaleIO</w:t>
      </w:r>
      <w:proofErr w:type="spellEnd"/>
      <w:r>
        <w:rPr>
          <w:lang w:val="en"/>
        </w:rPr>
        <w:t xml:space="preserve">/server storage software group. "When customers look for a solution that is VMware only, they can choose between VSAN and </w:t>
      </w:r>
      <w:proofErr w:type="spellStart"/>
      <w:r>
        <w:rPr>
          <w:lang w:val="en"/>
        </w:rPr>
        <w:t>ScaleIO</w:t>
      </w:r>
      <w:proofErr w:type="spellEnd"/>
      <w:r>
        <w:rPr>
          <w:lang w:val="en"/>
        </w:rPr>
        <w:t xml:space="preserve">. I can see such environments, but most environments where heterogeneous (external) storage is a concern, I would see </w:t>
      </w:r>
      <w:proofErr w:type="spellStart"/>
      <w:r>
        <w:rPr>
          <w:lang w:val="en"/>
        </w:rPr>
        <w:t>ScaleIO</w:t>
      </w:r>
      <w:proofErr w:type="spellEnd"/>
      <w:r>
        <w:rPr>
          <w:lang w:val="en"/>
        </w:rPr>
        <w:t>."</w:t>
      </w:r>
    </w:p>
    <w:p w:rsidR="003A6807" w:rsidRDefault="003A6807" w:rsidP="003A6807">
      <w:pPr>
        <w:pStyle w:val="NormalWeb"/>
        <w:shd w:val="clear" w:color="auto" w:fill="FFFFFF"/>
        <w:rPr>
          <w:lang w:val="en"/>
        </w:rPr>
      </w:pPr>
      <w:r>
        <w:rPr>
          <w:lang w:val="en"/>
        </w:rPr>
        <w:t xml:space="preserve">The products are even more connected now that </w:t>
      </w:r>
      <w:proofErr w:type="spellStart"/>
      <w:r>
        <w:rPr>
          <w:lang w:val="en"/>
        </w:rPr>
        <w:t>ScaleIO</w:t>
      </w:r>
      <w:proofErr w:type="spellEnd"/>
      <w:r>
        <w:rPr>
          <w:lang w:val="en"/>
        </w:rPr>
        <w:t xml:space="preserve"> is integrated into the </w:t>
      </w:r>
      <w:proofErr w:type="spellStart"/>
      <w:r>
        <w:rPr>
          <w:lang w:val="en"/>
        </w:rPr>
        <w:t>ViPR</w:t>
      </w:r>
      <w:proofErr w:type="spellEnd"/>
      <w:r>
        <w:rPr>
          <w:lang w:val="en"/>
        </w:rPr>
        <w:t xml:space="preserve"> controller that manages block, object and Hadoop Distributed File System (</w:t>
      </w:r>
      <w:hyperlink r:id="rId13" w:history="1">
        <w:r>
          <w:rPr>
            <w:rStyle w:val="Hyperlink"/>
            <w:rFonts w:eastAsiaTheme="majorEastAsia"/>
            <w:lang w:val="en"/>
          </w:rPr>
          <w:t>HDFS</w:t>
        </w:r>
      </w:hyperlink>
      <w:r>
        <w:rPr>
          <w:lang w:val="en"/>
        </w:rPr>
        <w:t xml:space="preserve">). The </w:t>
      </w:r>
      <w:proofErr w:type="spellStart"/>
      <w:r>
        <w:rPr>
          <w:lang w:val="en"/>
        </w:rPr>
        <w:t>ViPR</w:t>
      </w:r>
      <w:proofErr w:type="spellEnd"/>
      <w:r>
        <w:rPr>
          <w:lang w:val="en"/>
        </w:rPr>
        <w:t xml:space="preserve"> controller can also plug into VMware vSphere VSAN.</w:t>
      </w:r>
    </w:p>
    <w:p w:rsidR="003A6807" w:rsidRDefault="003A6807" w:rsidP="003A6807">
      <w:pPr>
        <w:pStyle w:val="NormalWeb"/>
        <w:shd w:val="clear" w:color="auto" w:fill="FFFFFF"/>
        <w:rPr>
          <w:lang w:val="en"/>
        </w:rPr>
      </w:pPr>
      <w:r>
        <w:rPr>
          <w:lang w:val="en"/>
        </w:rPr>
        <w:t xml:space="preserve">What separates the </w:t>
      </w:r>
      <w:proofErr w:type="spellStart"/>
      <w:r>
        <w:rPr>
          <w:lang w:val="en"/>
        </w:rPr>
        <w:t>ScaleIO</w:t>
      </w:r>
      <w:proofErr w:type="spellEnd"/>
      <w:r>
        <w:rPr>
          <w:lang w:val="en"/>
        </w:rPr>
        <w:t xml:space="preserve"> and VSAN is scalability, said David </w:t>
      </w:r>
      <w:proofErr w:type="spellStart"/>
      <w:r>
        <w:rPr>
          <w:lang w:val="en"/>
        </w:rPr>
        <w:t>Goulden</w:t>
      </w:r>
      <w:proofErr w:type="spellEnd"/>
      <w:r>
        <w:rPr>
          <w:lang w:val="en"/>
        </w:rPr>
        <w:t>, CEO of EMC's Information Infrastructure.</w:t>
      </w:r>
    </w:p>
    <w:p w:rsidR="003A6807" w:rsidRDefault="003A6807" w:rsidP="003A6807">
      <w:pPr>
        <w:pStyle w:val="NormalWeb"/>
        <w:shd w:val="clear" w:color="auto" w:fill="FFFFFF"/>
        <w:rPr>
          <w:lang w:val="en"/>
        </w:rPr>
      </w:pPr>
      <w:r>
        <w:rPr>
          <w:lang w:val="en"/>
        </w:rPr>
        <w:t xml:space="preserve">"VSAN and </w:t>
      </w:r>
      <w:proofErr w:type="spellStart"/>
      <w:r>
        <w:rPr>
          <w:lang w:val="en"/>
        </w:rPr>
        <w:t>ScaleIO</w:t>
      </w:r>
      <w:proofErr w:type="spellEnd"/>
      <w:r>
        <w:rPr>
          <w:lang w:val="en"/>
        </w:rPr>
        <w:t xml:space="preserve"> are both block platforms," </w:t>
      </w:r>
      <w:proofErr w:type="spellStart"/>
      <w:r>
        <w:rPr>
          <w:lang w:val="en"/>
        </w:rPr>
        <w:t>Goulden</w:t>
      </w:r>
      <w:proofErr w:type="spellEnd"/>
      <w:r>
        <w:rPr>
          <w:lang w:val="en"/>
        </w:rPr>
        <w:t xml:space="preserve"> said Monday during a media question and answer session. "But they're for different workloads. VSAN is hyper-converged storage. Think of VSAN as an extension of (VMware) vSphere, it only runs when physically connected to vSphere. </w:t>
      </w:r>
      <w:proofErr w:type="spellStart"/>
      <w:r>
        <w:rPr>
          <w:lang w:val="en"/>
        </w:rPr>
        <w:t>ScaleIO</w:t>
      </w:r>
      <w:proofErr w:type="spellEnd"/>
      <w:r>
        <w:rPr>
          <w:lang w:val="en"/>
        </w:rPr>
        <w:t xml:space="preserve"> is aimed to scale. You can add thousands of nodes. VSAN is limited in size, it scales to 32 nodes.</w:t>
      </w:r>
    </w:p>
    <w:p w:rsidR="003A6807" w:rsidRDefault="003A6807" w:rsidP="003A6807">
      <w:pPr>
        <w:pStyle w:val="NormalWeb"/>
        <w:shd w:val="clear" w:color="auto" w:fill="FFFFFF"/>
        <w:rPr>
          <w:lang w:val="en"/>
        </w:rPr>
      </w:pPr>
      <w:r>
        <w:rPr>
          <w:lang w:val="en"/>
        </w:rPr>
        <w:t>"Just like you have multiple block physical arrays, you have multiple types of software-defined storage."</w:t>
      </w:r>
    </w:p>
    <w:p w:rsidR="003A6807" w:rsidRDefault="003A6807" w:rsidP="003A6807">
      <w:pPr>
        <w:pStyle w:val="NormalWeb"/>
        <w:shd w:val="clear" w:color="auto" w:fill="FFFFFF"/>
        <w:rPr>
          <w:lang w:val="en"/>
        </w:rPr>
      </w:pPr>
      <w:r>
        <w:rPr>
          <w:lang w:val="en"/>
        </w:rPr>
        <w:t xml:space="preserve">And EMC does not worry about having multiple types of overlapping storage. There is overlap between many of its platforms, such as its VNX, VMAX, </w:t>
      </w:r>
      <w:proofErr w:type="spellStart"/>
      <w:r>
        <w:rPr>
          <w:lang w:val="en"/>
        </w:rPr>
        <w:t>Isilon</w:t>
      </w:r>
      <w:proofErr w:type="spellEnd"/>
      <w:r>
        <w:rPr>
          <w:lang w:val="en"/>
        </w:rPr>
        <w:t xml:space="preserve"> and </w:t>
      </w:r>
      <w:proofErr w:type="spellStart"/>
      <w:r>
        <w:rPr>
          <w:lang w:val="en"/>
        </w:rPr>
        <w:t>Atmos</w:t>
      </w:r>
      <w:proofErr w:type="spellEnd"/>
      <w:r>
        <w:rPr>
          <w:lang w:val="en"/>
        </w:rPr>
        <w:t xml:space="preserve"> arrays and even its </w:t>
      </w:r>
      <w:hyperlink r:id="rId14" w:history="1">
        <w:r>
          <w:rPr>
            <w:rStyle w:val="Hyperlink"/>
            <w:rFonts w:eastAsiaTheme="majorEastAsia"/>
            <w:lang w:val="en"/>
          </w:rPr>
          <w:t>data protection applications</w:t>
        </w:r>
      </w:hyperlink>
      <w:r>
        <w:rPr>
          <w:lang w:val="en"/>
        </w:rPr>
        <w:t>. EMC's acquisition of DSSD this week will bring more flash to the vendor that already has hybrid and all-flash arrays plus server-side flash products.</w:t>
      </w:r>
    </w:p>
    <w:p w:rsidR="003A6807" w:rsidRDefault="003A6807" w:rsidP="003A6807">
      <w:pPr>
        <w:pStyle w:val="NormalWeb"/>
        <w:shd w:val="clear" w:color="auto" w:fill="FFFFFF"/>
        <w:rPr>
          <w:lang w:val="en"/>
        </w:rPr>
      </w:pPr>
      <w:r>
        <w:rPr>
          <w:lang w:val="en"/>
        </w:rPr>
        <w:t xml:space="preserve">"Different workloads have different requirements," </w:t>
      </w:r>
      <w:proofErr w:type="spellStart"/>
      <w:r>
        <w:rPr>
          <w:lang w:val="en"/>
        </w:rPr>
        <w:t>Goulden</w:t>
      </w:r>
      <w:proofErr w:type="spellEnd"/>
      <w:r>
        <w:rPr>
          <w:lang w:val="en"/>
        </w:rPr>
        <w:t xml:space="preserve"> said. "There's no way one size fits all."</w:t>
      </w:r>
    </w:p>
    <w:p w:rsidR="003A6807" w:rsidRDefault="003A6807" w:rsidP="003A6807">
      <w:pPr>
        <w:pStyle w:val="NormalWeb"/>
        <w:shd w:val="clear" w:color="auto" w:fill="FFFFFF"/>
        <w:rPr>
          <w:lang w:val="en"/>
        </w:rPr>
      </w:pPr>
      <w:r>
        <w:rPr>
          <w:lang w:val="en"/>
        </w:rPr>
        <w:t xml:space="preserve">Razor Technology, an enterprise systems integrator, has six </w:t>
      </w:r>
      <w:proofErr w:type="spellStart"/>
      <w:r>
        <w:rPr>
          <w:lang w:val="en"/>
        </w:rPr>
        <w:t>ScaleIO</w:t>
      </w:r>
      <w:proofErr w:type="spellEnd"/>
      <w:r>
        <w:rPr>
          <w:lang w:val="en"/>
        </w:rPr>
        <w:t xml:space="preserve"> installations among its customers, according to Razor distinguished engineer Oleg </w:t>
      </w:r>
      <w:proofErr w:type="spellStart"/>
      <w:r>
        <w:rPr>
          <w:lang w:val="en"/>
        </w:rPr>
        <w:t>Lukyanov</w:t>
      </w:r>
      <w:proofErr w:type="spellEnd"/>
      <w:r>
        <w:rPr>
          <w:lang w:val="en"/>
        </w:rPr>
        <w:t>. One Razor customer is running more than 30 servers.</w:t>
      </w:r>
    </w:p>
    <w:p w:rsidR="003A6807" w:rsidRDefault="003A6807" w:rsidP="003A6807">
      <w:pPr>
        <w:pStyle w:val="NormalWeb"/>
        <w:shd w:val="clear" w:color="auto" w:fill="FFFFFF"/>
        <w:rPr>
          <w:lang w:val="en"/>
        </w:rPr>
      </w:pPr>
      <w:r>
        <w:rPr>
          <w:lang w:val="en"/>
        </w:rPr>
        <w:t xml:space="preserve">"Whenever you grow the system, you get immediate performance," </w:t>
      </w:r>
      <w:proofErr w:type="spellStart"/>
      <w:r>
        <w:rPr>
          <w:lang w:val="en"/>
        </w:rPr>
        <w:t>Lukyanov</w:t>
      </w:r>
      <w:proofErr w:type="spellEnd"/>
      <w:r>
        <w:rPr>
          <w:lang w:val="en"/>
        </w:rPr>
        <w:t xml:space="preserve"> said. "If you run out of performance and you need more IOPS, you just add more drives. I can take drives from virtual and physical systems and create a pool. It rebalances all the LUNs automatically in the background. This is very unusual for any system. The system is so simple."</w:t>
      </w:r>
    </w:p>
    <w:p w:rsidR="003A6807" w:rsidRDefault="003A6807" w:rsidP="003A6807">
      <w:pPr>
        <w:pStyle w:val="NormalWeb"/>
        <w:shd w:val="clear" w:color="auto" w:fill="FFFFFF"/>
        <w:rPr>
          <w:lang w:val="en"/>
        </w:rPr>
      </w:pPr>
      <w:proofErr w:type="spellStart"/>
      <w:r>
        <w:rPr>
          <w:lang w:val="en"/>
        </w:rPr>
        <w:t>Lukyanov</w:t>
      </w:r>
      <w:proofErr w:type="spellEnd"/>
      <w:r>
        <w:rPr>
          <w:lang w:val="en"/>
        </w:rPr>
        <w:t xml:space="preserve"> said to get that kind of storage scalability, the choices are buy expensive traditional storage systems or build an iSCSI system. In either case, he said, management is not so simple.</w:t>
      </w:r>
    </w:p>
    <w:p w:rsidR="003A6807" w:rsidRDefault="003A6807" w:rsidP="003A6807">
      <w:pPr>
        <w:pStyle w:val="NormalWeb"/>
        <w:shd w:val="clear" w:color="auto" w:fill="FFFFFF"/>
        <w:rPr>
          <w:lang w:val="en"/>
        </w:rPr>
      </w:pPr>
      <w:r>
        <w:rPr>
          <w:lang w:val="en"/>
        </w:rPr>
        <w:t>"You have to manage all the storage that is allocated, track what is shared from where and which volume you pulled out of it and which servers are using the volumes," he said of traditional SANs. "The management overhead is high and it just kills any Capex in savings."</w:t>
      </w:r>
    </w:p>
    <w:p w:rsidR="003A6807" w:rsidRDefault="003A6807" w:rsidP="003A6807">
      <w:pPr>
        <w:pStyle w:val="NormalWeb"/>
        <w:shd w:val="clear" w:color="auto" w:fill="FFFFFF"/>
        <w:rPr>
          <w:lang w:val="en"/>
        </w:rPr>
      </w:pPr>
      <w:r>
        <w:rPr>
          <w:lang w:val="en"/>
        </w:rPr>
        <w:t xml:space="preserve">Adding more capacity to a </w:t>
      </w:r>
      <w:hyperlink r:id="rId15" w:history="1">
        <w:proofErr w:type="spellStart"/>
        <w:r>
          <w:rPr>
            <w:rStyle w:val="Hyperlink"/>
            <w:rFonts w:eastAsiaTheme="majorEastAsia"/>
            <w:lang w:val="en"/>
          </w:rPr>
          <w:t>ScaleIO</w:t>
        </w:r>
        <w:proofErr w:type="spellEnd"/>
        <w:r>
          <w:rPr>
            <w:rStyle w:val="Hyperlink"/>
            <w:rFonts w:eastAsiaTheme="majorEastAsia"/>
            <w:lang w:val="en"/>
          </w:rPr>
          <w:t xml:space="preserve"> configuration</w:t>
        </w:r>
      </w:hyperlink>
      <w:r>
        <w:rPr>
          <w:lang w:val="en"/>
        </w:rPr>
        <w:t xml:space="preserve"> is not as complex, he said.</w:t>
      </w:r>
    </w:p>
    <w:p w:rsidR="003A6807" w:rsidRDefault="003A6807" w:rsidP="003A6807">
      <w:pPr>
        <w:pStyle w:val="NormalWeb"/>
        <w:shd w:val="clear" w:color="auto" w:fill="FFFFFF"/>
        <w:rPr>
          <w:lang w:val="en"/>
        </w:rPr>
      </w:pPr>
      <w:r>
        <w:rPr>
          <w:lang w:val="en"/>
        </w:rPr>
        <w:t xml:space="preserve">"You basically pick your server. You go back to </w:t>
      </w:r>
      <w:proofErr w:type="spellStart"/>
      <w:r>
        <w:rPr>
          <w:lang w:val="en"/>
        </w:rPr>
        <w:t>ScaleIO</w:t>
      </w:r>
      <w:proofErr w:type="spellEnd"/>
      <w:r>
        <w:rPr>
          <w:lang w:val="en"/>
        </w:rPr>
        <w:t xml:space="preserve"> and allocate a pool volume out of it. Done," </w:t>
      </w:r>
      <w:proofErr w:type="spellStart"/>
      <w:r>
        <w:rPr>
          <w:lang w:val="en"/>
        </w:rPr>
        <w:t>Lukyanov</w:t>
      </w:r>
      <w:proofErr w:type="spellEnd"/>
      <w:r>
        <w:rPr>
          <w:lang w:val="en"/>
        </w:rPr>
        <w:t xml:space="preserve"> said. "Then you can ask </w:t>
      </w:r>
      <w:proofErr w:type="spellStart"/>
      <w:r>
        <w:rPr>
          <w:lang w:val="en"/>
        </w:rPr>
        <w:t>ScaleIO</w:t>
      </w:r>
      <w:proofErr w:type="spellEnd"/>
      <w:r>
        <w:rPr>
          <w:lang w:val="en"/>
        </w:rPr>
        <w:t xml:space="preserve"> where the volume is and allocate to it. You don't need spreadsheets."</w:t>
      </w:r>
    </w:p>
    <w:p w:rsidR="003A6807" w:rsidRPr="003A6807" w:rsidRDefault="003A6807" w:rsidP="003A6807">
      <w:pPr>
        <w:spacing w:beforeAutospacing="1" w:after="100" w:afterAutospacing="1" w:line="240" w:lineRule="auto"/>
        <w:rPr>
          <w:rFonts w:ascii="Times New Roman" w:eastAsia="Times New Roman" w:hAnsi="Times New Roman" w:cs="Times New Roman"/>
          <w:sz w:val="24"/>
          <w:szCs w:val="24"/>
        </w:rPr>
      </w:pPr>
      <w:bookmarkStart w:id="2" w:name="_GoBack"/>
      <w:bookmarkEnd w:id="2"/>
    </w:p>
    <w:p w:rsidR="003A6807" w:rsidRPr="00C26F4F" w:rsidRDefault="003A6807"/>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rsidP="00C26F4F">
      <w:pPr>
        <w:pStyle w:val="Heading1"/>
      </w:pPr>
      <w:bookmarkStart w:id="3" w:name="_Toc429310605"/>
      <w:r w:rsidRPr="00C26F4F">
        <w:t>Previous roles</w:t>
      </w:r>
      <w:bookmarkEnd w:id="3"/>
    </w:p>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rsidP="00C26F4F">
      <w:pPr>
        <w:pStyle w:val="Heading1"/>
      </w:pPr>
      <w:bookmarkStart w:id="4" w:name="_Toc429310606"/>
      <w:r w:rsidRPr="00C26F4F">
        <w:t>Experience in Previous companies</w:t>
      </w:r>
      <w:bookmarkEnd w:id="4"/>
      <w:r w:rsidRPr="00C26F4F">
        <w:t xml:space="preserve"> </w:t>
      </w:r>
    </w:p>
    <w:p w:rsidR="00C26F4F" w:rsidRPr="00C26F4F" w:rsidRDefault="00C26F4F"/>
    <w:p w:rsidR="00C26F4F" w:rsidRPr="00C26F4F" w:rsidRDefault="00C26F4F"/>
    <w:p w:rsidR="00C26F4F" w:rsidRPr="00C26F4F" w:rsidRDefault="00C26F4F" w:rsidP="00C26F4F">
      <w:pPr>
        <w:pStyle w:val="Heading1"/>
      </w:pPr>
      <w:bookmarkStart w:id="5" w:name="_Toc429310607"/>
      <w:r w:rsidRPr="00C26F4F">
        <w:t>Solution Middle East</w:t>
      </w:r>
      <w:bookmarkEnd w:id="5"/>
    </w:p>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rsidP="00C26F4F">
      <w:pPr>
        <w:pStyle w:val="Heading1"/>
      </w:pPr>
      <w:bookmarkStart w:id="6" w:name="_Toc429310608"/>
      <w:r w:rsidRPr="00C26F4F">
        <w:t>Wipro/Satyam GE</w:t>
      </w:r>
      <w:bookmarkEnd w:id="6"/>
    </w:p>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rsidP="00C26F4F">
      <w:pPr>
        <w:pStyle w:val="Heading1"/>
      </w:pPr>
      <w:bookmarkStart w:id="7" w:name="_Toc429310609"/>
      <w:proofErr w:type="spellStart"/>
      <w:r w:rsidRPr="00C26F4F">
        <w:t>Sankalp</w:t>
      </w:r>
      <w:proofErr w:type="spellEnd"/>
      <w:r w:rsidRPr="00C26F4F">
        <w:t xml:space="preserve"> </w:t>
      </w:r>
      <w:proofErr w:type="spellStart"/>
      <w:r w:rsidRPr="00C26F4F">
        <w:t>Webtech</w:t>
      </w:r>
      <w:bookmarkEnd w:id="7"/>
      <w:proofErr w:type="spellEnd"/>
    </w:p>
    <w:p w:rsidR="00C26F4F" w:rsidRPr="00C26F4F" w:rsidRDefault="00C26F4F"/>
    <w:p w:rsidR="00C26F4F" w:rsidRPr="00C26F4F" w:rsidRDefault="00C26F4F"/>
    <w:p w:rsidR="00C26F4F" w:rsidRPr="00C26F4F" w:rsidRDefault="00C26F4F"/>
    <w:p w:rsidR="00C26F4F" w:rsidRDefault="00C26F4F"/>
    <w:p w:rsidR="00C26F4F" w:rsidRDefault="00C26F4F"/>
    <w:p w:rsidR="00C26F4F" w:rsidRDefault="00C26F4F"/>
    <w:p w:rsidR="00C26F4F" w:rsidRDefault="00C26F4F"/>
    <w:p w:rsidR="00C26F4F" w:rsidRDefault="00C26F4F"/>
    <w:p w:rsidR="00C26F4F" w:rsidRPr="00C26F4F" w:rsidRDefault="00C26F4F" w:rsidP="00C26F4F">
      <w:pPr>
        <w:pStyle w:val="Heading1"/>
      </w:pPr>
      <w:bookmarkStart w:id="8" w:name="_Toc429310610"/>
      <w:proofErr w:type="spellStart"/>
      <w:r w:rsidRPr="00C26F4F">
        <w:t>Sybernet</w:t>
      </w:r>
      <w:proofErr w:type="spellEnd"/>
      <w:r w:rsidRPr="00C26F4F">
        <w:t xml:space="preserve"> technologies</w:t>
      </w:r>
      <w:bookmarkEnd w:id="8"/>
    </w:p>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rsidP="00C26F4F">
      <w:pPr>
        <w:pStyle w:val="Heading1"/>
      </w:pPr>
      <w:bookmarkStart w:id="9" w:name="_Toc429310611"/>
      <w:r w:rsidRPr="00C26F4F">
        <w:t>Personal</w:t>
      </w:r>
      <w:bookmarkEnd w:id="9"/>
    </w:p>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rsidP="00C26F4F">
      <w:pPr>
        <w:pStyle w:val="Heading1"/>
      </w:pPr>
      <w:bookmarkStart w:id="10" w:name="_Toc429310612"/>
      <w:r w:rsidRPr="00C26F4F">
        <w:t>Goals/Achievements</w:t>
      </w:r>
      <w:bookmarkEnd w:id="10"/>
    </w:p>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r w:rsidRPr="00C26F4F">
        <w:t>Certifications</w:t>
      </w:r>
    </w:p>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Pr="00C26F4F" w:rsidRDefault="00C26F4F"/>
    <w:p w:rsidR="00C26F4F" w:rsidRDefault="00C26F4F">
      <w:r w:rsidRPr="00C26F4F">
        <w:t>Technologies worked</w:t>
      </w:r>
    </w:p>
    <w:p w:rsidR="00786EF8" w:rsidRDefault="00786EF8"/>
    <w:p w:rsidR="00786EF8" w:rsidRPr="00C26F4F" w:rsidRDefault="00786EF8">
      <w:r>
        <w:rPr>
          <w:noProof/>
        </w:rPr>
        <w:drawing>
          <wp:inline distT="0" distB="0" distL="0" distR="0" wp14:anchorId="05E98B3A" wp14:editId="62019772">
            <wp:extent cx="5943600" cy="4194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4194810"/>
                    </a:xfrm>
                    <a:prstGeom prst="rect">
                      <a:avLst/>
                    </a:prstGeom>
                  </pic:spPr>
                </pic:pic>
              </a:graphicData>
            </a:graphic>
          </wp:inline>
        </w:drawing>
      </w:r>
    </w:p>
    <w:sectPr w:rsidR="00786EF8" w:rsidRPr="00C26F4F" w:rsidSect="00C26F4F">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PFuturaBook">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0" type="#_x0000_t75" style="width:3in;height:3in" o:bullet="t"/>
    </w:pict>
  </w:numPicBullet>
  <w:numPicBullet w:numPicBulletId="1">
    <w:pict>
      <v:shape id="_x0000_i1131" type="#_x0000_t75" style="width:3in;height:3in" o:bullet="t"/>
    </w:pict>
  </w:numPicBullet>
  <w:numPicBullet w:numPicBulletId="2">
    <w:pict>
      <v:shape id="_x0000_i1132" type="#_x0000_t75" style="width:3in;height:3in" o:bullet="t"/>
    </w:pict>
  </w:numPicBullet>
  <w:numPicBullet w:numPicBulletId="3">
    <w:pict>
      <v:shape id="_x0000_i1133" type="#_x0000_t75" style="width:3in;height:3in" o:bullet="t"/>
    </w:pict>
  </w:numPicBullet>
  <w:numPicBullet w:numPicBulletId="4">
    <w:pict>
      <v:shape id="_x0000_i1134" type="#_x0000_t75" style="width:3in;height:3in" o:bullet="t"/>
    </w:pict>
  </w:numPicBullet>
  <w:numPicBullet w:numPicBulletId="5">
    <w:pict>
      <v:shape id="_x0000_i1135" type="#_x0000_t75" style="width:3in;height:3in" o:bullet="t"/>
    </w:pict>
  </w:numPicBullet>
  <w:numPicBullet w:numPicBulletId="6">
    <w:pict>
      <v:shape id="_x0000_i1136" type="#_x0000_t75" style="width:3in;height:3in" o:bullet="t"/>
    </w:pict>
  </w:numPicBullet>
  <w:numPicBullet w:numPicBulletId="7">
    <w:pict>
      <v:shape id="_x0000_i1137" type="#_x0000_t75" style="width:3in;height:3in" o:bullet="t"/>
    </w:pict>
  </w:numPicBullet>
  <w:abstractNum w:abstractNumId="0">
    <w:nsid w:val="30AF6420"/>
    <w:multiLevelType w:val="multilevel"/>
    <w:tmpl w:val="F1282D26"/>
    <w:lvl w:ilvl="0">
      <w:start w:val="1"/>
      <w:numFmt w:val="bullet"/>
      <w:lvlText w:val=""/>
      <w:lvlPicBulletId w:val="2"/>
      <w:lvlJc w:val="left"/>
      <w:pPr>
        <w:tabs>
          <w:tab w:val="num" w:pos="720"/>
        </w:tabs>
        <w:ind w:left="720" w:hanging="360"/>
      </w:pPr>
      <w:rPr>
        <w:rFonts w:ascii="Symbol" w:hAnsi="Symbol" w:hint="default"/>
        <w:sz w:val="20"/>
      </w:rPr>
    </w:lvl>
    <w:lvl w:ilvl="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941C95"/>
    <w:multiLevelType w:val="multilevel"/>
    <w:tmpl w:val="6F06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B62D36"/>
    <w:multiLevelType w:val="multilevel"/>
    <w:tmpl w:val="4A3429E6"/>
    <w:lvl w:ilvl="0">
      <w:start w:val="1"/>
      <w:numFmt w:val="bullet"/>
      <w:lvlText w:val=""/>
      <w:lvlPicBulletId w:val="4"/>
      <w:lvlJc w:val="left"/>
      <w:pPr>
        <w:tabs>
          <w:tab w:val="num" w:pos="720"/>
        </w:tabs>
        <w:ind w:left="720" w:hanging="360"/>
      </w:pPr>
      <w:rPr>
        <w:rFonts w:ascii="Symbol" w:hAnsi="Symbol" w:hint="default"/>
        <w:sz w:val="20"/>
      </w:rPr>
    </w:lvl>
    <w:lvl w:ilvl="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B01E17"/>
    <w:multiLevelType w:val="multilevel"/>
    <w:tmpl w:val="0854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873C00"/>
    <w:multiLevelType w:val="multilevel"/>
    <w:tmpl w:val="0F963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FE030D5"/>
    <w:multiLevelType w:val="multilevel"/>
    <w:tmpl w:val="0F62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12685A"/>
    <w:multiLevelType w:val="multilevel"/>
    <w:tmpl w:val="0F1C0918"/>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57971B1"/>
    <w:multiLevelType w:val="multilevel"/>
    <w:tmpl w:val="D422980A"/>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7B76B6F"/>
    <w:multiLevelType w:val="multilevel"/>
    <w:tmpl w:val="8DB4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CD97302"/>
    <w:multiLevelType w:val="hybridMultilevel"/>
    <w:tmpl w:val="C37E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
  </w:num>
  <w:num w:numId="4">
    <w:abstractNumId w:val="5"/>
  </w:num>
  <w:num w:numId="5">
    <w:abstractNumId w:val="7"/>
  </w:num>
  <w:num w:numId="6">
    <w:abstractNumId w:val="0"/>
  </w:num>
  <w:num w:numId="7">
    <w:abstractNumId w:val="2"/>
  </w:num>
  <w:num w:numId="8">
    <w:abstractNumId w:val="6"/>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F4F"/>
    <w:rsid w:val="00141CF6"/>
    <w:rsid w:val="001F42B3"/>
    <w:rsid w:val="00255042"/>
    <w:rsid w:val="003A6807"/>
    <w:rsid w:val="006C78F6"/>
    <w:rsid w:val="00786EF8"/>
    <w:rsid w:val="007E57B0"/>
    <w:rsid w:val="009903BD"/>
    <w:rsid w:val="00A15AAE"/>
    <w:rsid w:val="00B90E9F"/>
    <w:rsid w:val="00C26F4F"/>
    <w:rsid w:val="00CB39BA"/>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6F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68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A68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F4F"/>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C26F4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26F4F"/>
    <w:rPr>
      <w:rFonts w:eastAsiaTheme="minorEastAsia"/>
      <w:lang w:eastAsia="ja-JP"/>
    </w:rPr>
  </w:style>
  <w:style w:type="paragraph" w:styleId="BalloonText">
    <w:name w:val="Balloon Text"/>
    <w:basedOn w:val="Normal"/>
    <w:link w:val="BalloonTextChar"/>
    <w:uiPriority w:val="99"/>
    <w:semiHidden/>
    <w:unhideWhenUsed/>
    <w:rsid w:val="00C26F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F4F"/>
    <w:rPr>
      <w:rFonts w:ascii="Tahoma" w:hAnsi="Tahoma" w:cs="Tahoma"/>
      <w:sz w:val="16"/>
      <w:szCs w:val="16"/>
    </w:rPr>
  </w:style>
  <w:style w:type="paragraph" w:styleId="TOCHeading">
    <w:name w:val="TOC Heading"/>
    <w:basedOn w:val="Heading1"/>
    <w:next w:val="Normal"/>
    <w:uiPriority w:val="39"/>
    <w:semiHidden/>
    <w:unhideWhenUsed/>
    <w:qFormat/>
    <w:rsid w:val="00C26F4F"/>
    <w:pPr>
      <w:outlineLvl w:val="9"/>
    </w:pPr>
    <w:rPr>
      <w:lang w:eastAsia="ja-JP"/>
    </w:rPr>
  </w:style>
  <w:style w:type="paragraph" w:styleId="TOC1">
    <w:name w:val="toc 1"/>
    <w:basedOn w:val="Normal"/>
    <w:next w:val="Normal"/>
    <w:autoRedefine/>
    <w:uiPriority w:val="39"/>
    <w:unhideWhenUsed/>
    <w:rsid w:val="00C26F4F"/>
    <w:pPr>
      <w:spacing w:after="100"/>
    </w:pPr>
  </w:style>
  <w:style w:type="character" w:styleId="Hyperlink">
    <w:name w:val="Hyperlink"/>
    <w:basedOn w:val="DefaultParagraphFont"/>
    <w:uiPriority w:val="99"/>
    <w:unhideWhenUsed/>
    <w:rsid w:val="00C26F4F"/>
    <w:rPr>
      <w:color w:val="0000FF" w:themeColor="hyperlink"/>
      <w:u w:val="single"/>
    </w:rPr>
  </w:style>
  <w:style w:type="paragraph" w:styleId="Subtitle">
    <w:name w:val="Subtitle"/>
    <w:basedOn w:val="Normal"/>
    <w:next w:val="Normal"/>
    <w:link w:val="SubtitleChar"/>
    <w:uiPriority w:val="11"/>
    <w:qFormat/>
    <w:rsid w:val="00786EF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86EF8"/>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15AAE"/>
    <w:pPr>
      <w:ind w:left="720"/>
      <w:contextualSpacing/>
    </w:pPr>
  </w:style>
  <w:style w:type="character" w:customStyle="1" w:styleId="Heading2Char">
    <w:name w:val="Heading 2 Char"/>
    <w:basedOn w:val="DefaultParagraphFont"/>
    <w:link w:val="Heading2"/>
    <w:uiPriority w:val="9"/>
    <w:rsid w:val="003A680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A6807"/>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3A6807"/>
    <w:rPr>
      <w:b/>
      <w:bCs/>
      <w:i w:val="0"/>
      <w:iCs w:val="0"/>
    </w:rPr>
  </w:style>
  <w:style w:type="paragraph" w:styleId="NormalWeb">
    <w:name w:val="Normal (Web)"/>
    <w:basedOn w:val="Normal"/>
    <w:uiPriority w:val="99"/>
    <w:semiHidden/>
    <w:unhideWhenUsed/>
    <w:rsid w:val="003A6807"/>
    <w:pPr>
      <w:spacing w:before="180" w:after="18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680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6F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68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A68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F4F"/>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C26F4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26F4F"/>
    <w:rPr>
      <w:rFonts w:eastAsiaTheme="minorEastAsia"/>
      <w:lang w:eastAsia="ja-JP"/>
    </w:rPr>
  </w:style>
  <w:style w:type="paragraph" w:styleId="BalloonText">
    <w:name w:val="Balloon Text"/>
    <w:basedOn w:val="Normal"/>
    <w:link w:val="BalloonTextChar"/>
    <w:uiPriority w:val="99"/>
    <w:semiHidden/>
    <w:unhideWhenUsed/>
    <w:rsid w:val="00C26F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F4F"/>
    <w:rPr>
      <w:rFonts w:ascii="Tahoma" w:hAnsi="Tahoma" w:cs="Tahoma"/>
      <w:sz w:val="16"/>
      <w:szCs w:val="16"/>
    </w:rPr>
  </w:style>
  <w:style w:type="paragraph" w:styleId="TOCHeading">
    <w:name w:val="TOC Heading"/>
    <w:basedOn w:val="Heading1"/>
    <w:next w:val="Normal"/>
    <w:uiPriority w:val="39"/>
    <w:semiHidden/>
    <w:unhideWhenUsed/>
    <w:qFormat/>
    <w:rsid w:val="00C26F4F"/>
    <w:pPr>
      <w:outlineLvl w:val="9"/>
    </w:pPr>
    <w:rPr>
      <w:lang w:eastAsia="ja-JP"/>
    </w:rPr>
  </w:style>
  <w:style w:type="paragraph" w:styleId="TOC1">
    <w:name w:val="toc 1"/>
    <w:basedOn w:val="Normal"/>
    <w:next w:val="Normal"/>
    <w:autoRedefine/>
    <w:uiPriority w:val="39"/>
    <w:unhideWhenUsed/>
    <w:rsid w:val="00C26F4F"/>
    <w:pPr>
      <w:spacing w:after="100"/>
    </w:pPr>
  </w:style>
  <w:style w:type="character" w:styleId="Hyperlink">
    <w:name w:val="Hyperlink"/>
    <w:basedOn w:val="DefaultParagraphFont"/>
    <w:uiPriority w:val="99"/>
    <w:unhideWhenUsed/>
    <w:rsid w:val="00C26F4F"/>
    <w:rPr>
      <w:color w:val="0000FF" w:themeColor="hyperlink"/>
      <w:u w:val="single"/>
    </w:rPr>
  </w:style>
  <w:style w:type="paragraph" w:styleId="Subtitle">
    <w:name w:val="Subtitle"/>
    <w:basedOn w:val="Normal"/>
    <w:next w:val="Normal"/>
    <w:link w:val="SubtitleChar"/>
    <w:uiPriority w:val="11"/>
    <w:qFormat/>
    <w:rsid w:val="00786EF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86EF8"/>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15AAE"/>
    <w:pPr>
      <w:ind w:left="720"/>
      <w:contextualSpacing/>
    </w:pPr>
  </w:style>
  <w:style w:type="character" w:customStyle="1" w:styleId="Heading2Char">
    <w:name w:val="Heading 2 Char"/>
    <w:basedOn w:val="DefaultParagraphFont"/>
    <w:link w:val="Heading2"/>
    <w:uiPriority w:val="9"/>
    <w:rsid w:val="003A680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A6807"/>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3A6807"/>
    <w:rPr>
      <w:b/>
      <w:bCs/>
      <w:i w:val="0"/>
      <w:iCs w:val="0"/>
    </w:rPr>
  </w:style>
  <w:style w:type="paragraph" w:styleId="NormalWeb">
    <w:name w:val="Normal (Web)"/>
    <w:basedOn w:val="Normal"/>
    <w:uiPriority w:val="99"/>
    <w:semiHidden/>
    <w:unhideWhenUsed/>
    <w:rsid w:val="003A6807"/>
    <w:pPr>
      <w:spacing w:before="180" w:after="18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68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174985">
      <w:bodyDiv w:val="1"/>
      <w:marLeft w:val="0"/>
      <w:marRight w:val="0"/>
      <w:marTop w:val="0"/>
      <w:marBottom w:val="0"/>
      <w:divBdr>
        <w:top w:val="none" w:sz="0" w:space="0" w:color="auto"/>
        <w:left w:val="none" w:sz="0" w:space="0" w:color="auto"/>
        <w:bottom w:val="none" w:sz="0" w:space="0" w:color="auto"/>
        <w:right w:val="none" w:sz="0" w:space="0" w:color="auto"/>
      </w:divBdr>
      <w:divsChild>
        <w:div w:id="1049648856">
          <w:marLeft w:val="0"/>
          <w:marRight w:val="0"/>
          <w:marTop w:val="0"/>
          <w:marBottom w:val="0"/>
          <w:divBdr>
            <w:top w:val="none" w:sz="0" w:space="0" w:color="auto"/>
            <w:left w:val="none" w:sz="0" w:space="0" w:color="auto"/>
            <w:bottom w:val="none" w:sz="0" w:space="0" w:color="auto"/>
            <w:right w:val="none" w:sz="0" w:space="0" w:color="auto"/>
          </w:divBdr>
          <w:divsChild>
            <w:div w:id="1252279469">
              <w:marLeft w:val="300"/>
              <w:marRight w:val="300"/>
              <w:marTop w:val="300"/>
              <w:marBottom w:val="0"/>
              <w:divBdr>
                <w:top w:val="none" w:sz="0" w:space="0" w:color="auto"/>
                <w:left w:val="none" w:sz="0" w:space="0" w:color="auto"/>
                <w:bottom w:val="none" w:sz="0" w:space="0" w:color="auto"/>
                <w:right w:val="none" w:sz="0" w:space="0" w:color="auto"/>
              </w:divBdr>
              <w:divsChild>
                <w:div w:id="1418211824">
                  <w:marLeft w:val="300"/>
                  <w:marRight w:val="300"/>
                  <w:marTop w:val="0"/>
                  <w:marBottom w:val="0"/>
                  <w:divBdr>
                    <w:top w:val="none" w:sz="0" w:space="0" w:color="auto"/>
                    <w:left w:val="none" w:sz="0" w:space="0" w:color="auto"/>
                    <w:bottom w:val="none" w:sz="0" w:space="0" w:color="auto"/>
                    <w:right w:val="none" w:sz="0" w:space="0" w:color="auto"/>
                  </w:divBdr>
                  <w:divsChild>
                    <w:div w:id="1214148518">
                      <w:marLeft w:val="0"/>
                      <w:marRight w:val="0"/>
                      <w:marTop w:val="0"/>
                      <w:marBottom w:val="0"/>
                      <w:divBdr>
                        <w:top w:val="none" w:sz="0" w:space="0" w:color="auto"/>
                        <w:left w:val="none" w:sz="0" w:space="0" w:color="auto"/>
                        <w:bottom w:val="none" w:sz="0" w:space="0" w:color="auto"/>
                        <w:right w:val="none" w:sz="0" w:space="0" w:color="auto"/>
                      </w:divBdr>
                      <w:divsChild>
                        <w:div w:id="105539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539766">
      <w:bodyDiv w:val="1"/>
      <w:marLeft w:val="0"/>
      <w:marRight w:val="0"/>
      <w:marTop w:val="0"/>
      <w:marBottom w:val="0"/>
      <w:divBdr>
        <w:top w:val="none" w:sz="0" w:space="0" w:color="auto"/>
        <w:left w:val="none" w:sz="0" w:space="0" w:color="auto"/>
        <w:bottom w:val="none" w:sz="0" w:space="0" w:color="auto"/>
        <w:right w:val="none" w:sz="0" w:space="0" w:color="auto"/>
      </w:divBdr>
      <w:divsChild>
        <w:div w:id="653919661">
          <w:marLeft w:val="0"/>
          <w:marRight w:val="0"/>
          <w:marTop w:val="0"/>
          <w:marBottom w:val="0"/>
          <w:divBdr>
            <w:top w:val="none" w:sz="0" w:space="0" w:color="auto"/>
            <w:left w:val="none" w:sz="0" w:space="0" w:color="auto"/>
            <w:bottom w:val="none" w:sz="0" w:space="0" w:color="auto"/>
            <w:right w:val="none" w:sz="0" w:space="0" w:color="auto"/>
          </w:divBdr>
          <w:divsChild>
            <w:div w:id="547566476">
              <w:marLeft w:val="0"/>
              <w:marRight w:val="0"/>
              <w:marTop w:val="0"/>
              <w:marBottom w:val="0"/>
              <w:divBdr>
                <w:top w:val="none" w:sz="0" w:space="0" w:color="auto"/>
                <w:left w:val="none" w:sz="0" w:space="0" w:color="auto"/>
                <w:bottom w:val="none" w:sz="0" w:space="0" w:color="auto"/>
                <w:right w:val="none" w:sz="0" w:space="0" w:color="auto"/>
              </w:divBdr>
              <w:divsChild>
                <w:div w:id="963078002">
                  <w:marLeft w:val="0"/>
                  <w:marRight w:val="0"/>
                  <w:marTop w:val="0"/>
                  <w:marBottom w:val="0"/>
                  <w:divBdr>
                    <w:top w:val="none" w:sz="0" w:space="0" w:color="auto"/>
                    <w:left w:val="none" w:sz="0" w:space="0" w:color="auto"/>
                    <w:bottom w:val="none" w:sz="0" w:space="0" w:color="auto"/>
                    <w:right w:val="none" w:sz="0" w:space="0" w:color="auto"/>
                  </w:divBdr>
                  <w:divsChild>
                    <w:div w:id="892346615">
                      <w:marLeft w:val="0"/>
                      <w:marRight w:val="0"/>
                      <w:marTop w:val="0"/>
                      <w:marBottom w:val="0"/>
                      <w:divBdr>
                        <w:top w:val="none" w:sz="0" w:space="0" w:color="auto"/>
                        <w:left w:val="none" w:sz="0" w:space="0" w:color="auto"/>
                        <w:bottom w:val="none" w:sz="0" w:space="0" w:color="auto"/>
                        <w:right w:val="none" w:sz="0" w:space="0" w:color="auto"/>
                      </w:divBdr>
                      <w:divsChild>
                        <w:div w:id="272396964">
                          <w:marLeft w:val="0"/>
                          <w:marRight w:val="0"/>
                          <w:marTop w:val="0"/>
                          <w:marBottom w:val="0"/>
                          <w:divBdr>
                            <w:top w:val="none" w:sz="0" w:space="0" w:color="auto"/>
                            <w:left w:val="none" w:sz="0" w:space="0" w:color="auto"/>
                            <w:bottom w:val="none" w:sz="0" w:space="0" w:color="auto"/>
                            <w:right w:val="none" w:sz="0" w:space="0" w:color="auto"/>
                          </w:divBdr>
                          <w:divsChild>
                            <w:div w:id="1374305461">
                              <w:marLeft w:val="0"/>
                              <w:marRight w:val="0"/>
                              <w:marTop w:val="0"/>
                              <w:marBottom w:val="0"/>
                              <w:divBdr>
                                <w:top w:val="none" w:sz="0" w:space="0" w:color="auto"/>
                                <w:left w:val="none" w:sz="0" w:space="0" w:color="auto"/>
                                <w:bottom w:val="none" w:sz="0" w:space="0" w:color="auto"/>
                                <w:right w:val="none" w:sz="0" w:space="0" w:color="auto"/>
                              </w:divBdr>
                              <w:divsChild>
                                <w:div w:id="1263076831">
                                  <w:marLeft w:val="0"/>
                                  <w:marRight w:val="0"/>
                                  <w:marTop w:val="0"/>
                                  <w:marBottom w:val="0"/>
                                  <w:divBdr>
                                    <w:top w:val="none" w:sz="0" w:space="0" w:color="auto"/>
                                    <w:left w:val="none" w:sz="0" w:space="0" w:color="auto"/>
                                    <w:bottom w:val="none" w:sz="0" w:space="0" w:color="auto"/>
                                    <w:right w:val="none" w:sz="0" w:space="0" w:color="auto"/>
                                  </w:divBdr>
                                  <w:divsChild>
                                    <w:div w:id="154271893">
                                      <w:marLeft w:val="0"/>
                                      <w:marRight w:val="0"/>
                                      <w:marTop w:val="0"/>
                                      <w:marBottom w:val="0"/>
                                      <w:divBdr>
                                        <w:top w:val="none" w:sz="0" w:space="0" w:color="auto"/>
                                        <w:left w:val="none" w:sz="0" w:space="0" w:color="auto"/>
                                        <w:bottom w:val="none" w:sz="0" w:space="0" w:color="auto"/>
                                        <w:right w:val="none" w:sz="0" w:space="0" w:color="auto"/>
                                      </w:divBdr>
                                      <w:divsChild>
                                        <w:div w:id="9216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533618">
      <w:bodyDiv w:val="1"/>
      <w:marLeft w:val="0"/>
      <w:marRight w:val="0"/>
      <w:marTop w:val="0"/>
      <w:marBottom w:val="0"/>
      <w:divBdr>
        <w:top w:val="none" w:sz="0" w:space="0" w:color="auto"/>
        <w:left w:val="none" w:sz="0" w:space="0" w:color="auto"/>
        <w:bottom w:val="none" w:sz="0" w:space="0" w:color="auto"/>
        <w:right w:val="none" w:sz="0" w:space="0" w:color="auto"/>
      </w:divBdr>
      <w:divsChild>
        <w:div w:id="2002543141">
          <w:marLeft w:val="0"/>
          <w:marRight w:val="0"/>
          <w:marTop w:val="0"/>
          <w:marBottom w:val="0"/>
          <w:divBdr>
            <w:top w:val="none" w:sz="0" w:space="0" w:color="auto"/>
            <w:left w:val="none" w:sz="0" w:space="0" w:color="auto"/>
            <w:bottom w:val="none" w:sz="0" w:space="0" w:color="auto"/>
            <w:right w:val="none" w:sz="0" w:space="0" w:color="auto"/>
          </w:divBdr>
          <w:divsChild>
            <w:div w:id="1994481347">
              <w:marLeft w:val="0"/>
              <w:marRight w:val="0"/>
              <w:marTop w:val="0"/>
              <w:marBottom w:val="0"/>
              <w:divBdr>
                <w:top w:val="none" w:sz="0" w:space="0" w:color="auto"/>
                <w:left w:val="none" w:sz="0" w:space="0" w:color="auto"/>
                <w:bottom w:val="none" w:sz="0" w:space="0" w:color="auto"/>
                <w:right w:val="none" w:sz="0" w:space="0" w:color="auto"/>
              </w:divBdr>
              <w:divsChild>
                <w:div w:id="889415033">
                  <w:marLeft w:val="0"/>
                  <w:marRight w:val="0"/>
                  <w:marTop w:val="0"/>
                  <w:marBottom w:val="0"/>
                  <w:divBdr>
                    <w:top w:val="none" w:sz="0" w:space="0" w:color="auto"/>
                    <w:left w:val="none" w:sz="0" w:space="0" w:color="auto"/>
                    <w:bottom w:val="none" w:sz="0" w:space="0" w:color="auto"/>
                    <w:right w:val="none" w:sz="0" w:space="0" w:color="auto"/>
                  </w:divBdr>
                  <w:divsChild>
                    <w:div w:id="789935140">
                      <w:marLeft w:val="0"/>
                      <w:marRight w:val="0"/>
                      <w:marTop w:val="0"/>
                      <w:marBottom w:val="0"/>
                      <w:divBdr>
                        <w:top w:val="none" w:sz="0" w:space="0" w:color="auto"/>
                        <w:left w:val="none" w:sz="0" w:space="0" w:color="auto"/>
                        <w:bottom w:val="none" w:sz="0" w:space="0" w:color="auto"/>
                        <w:right w:val="none" w:sz="0" w:space="0" w:color="auto"/>
                      </w:divBdr>
                      <w:divsChild>
                        <w:div w:id="1174688091">
                          <w:marLeft w:val="0"/>
                          <w:marRight w:val="0"/>
                          <w:marTop w:val="0"/>
                          <w:marBottom w:val="0"/>
                          <w:divBdr>
                            <w:top w:val="none" w:sz="0" w:space="0" w:color="auto"/>
                            <w:left w:val="none" w:sz="0" w:space="0" w:color="auto"/>
                            <w:bottom w:val="none" w:sz="0" w:space="0" w:color="auto"/>
                            <w:right w:val="none" w:sz="0" w:space="0" w:color="auto"/>
                          </w:divBdr>
                          <w:divsChild>
                            <w:div w:id="827020719">
                              <w:marLeft w:val="0"/>
                              <w:marRight w:val="0"/>
                              <w:marTop w:val="0"/>
                              <w:marBottom w:val="0"/>
                              <w:divBdr>
                                <w:top w:val="none" w:sz="0" w:space="0" w:color="auto"/>
                                <w:left w:val="none" w:sz="0" w:space="0" w:color="auto"/>
                                <w:bottom w:val="none" w:sz="0" w:space="0" w:color="auto"/>
                                <w:right w:val="none" w:sz="0" w:space="0" w:color="auto"/>
                              </w:divBdr>
                              <w:divsChild>
                                <w:div w:id="711880099">
                                  <w:marLeft w:val="0"/>
                                  <w:marRight w:val="0"/>
                                  <w:marTop w:val="0"/>
                                  <w:marBottom w:val="0"/>
                                  <w:divBdr>
                                    <w:top w:val="none" w:sz="0" w:space="0" w:color="auto"/>
                                    <w:left w:val="none" w:sz="0" w:space="0" w:color="auto"/>
                                    <w:bottom w:val="none" w:sz="0" w:space="0" w:color="auto"/>
                                    <w:right w:val="none" w:sz="0" w:space="0" w:color="auto"/>
                                  </w:divBdr>
                                  <w:divsChild>
                                    <w:div w:id="1443380580">
                                      <w:marLeft w:val="0"/>
                                      <w:marRight w:val="0"/>
                                      <w:marTop w:val="0"/>
                                      <w:marBottom w:val="0"/>
                                      <w:divBdr>
                                        <w:top w:val="none" w:sz="0" w:space="0" w:color="auto"/>
                                        <w:left w:val="none" w:sz="0" w:space="0" w:color="auto"/>
                                        <w:bottom w:val="none" w:sz="0" w:space="0" w:color="auto"/>
                                        <w:right w:val="none" w:sz="0" w:space="0" w:color="auto"/>
                                      </w:divBdr>
                                      <w:divsChild>
                                        <w:div w:id="1760368363">
                                          <w:marLeft w:val="0"/>
                                          <w:marRight w:val="0"/>
                                          <w:marTop w:val="0"/>
                                          <w:marBottom w:val="0"/>
                                          <w:divBdr>
                                            <w:top w:val="none" w:sz="0" w:space="0" w:color="auto"/>
                                            <w:left w:val="none" w:sz="0" w:space="0" w:color="auto"/>
                                            <w:bottom w:val="none" w:sz="0" w:space="0" w:color="auto"/>
                                            <w:right w:val="none" w:sz="0" w:space="0" w:color="auto"/>
                                          </w:divBdr>
                                          <w:divsChild>
                                            <w:div w:id="3111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198715">
                                      <w:marLeft w:val="0"/>
                                      <w:marRight w:val="0"/>
                                      <w:marTop w:val="0"/>
                                      <w:marBottom w:val="0"/>
                                      <w:divBdr>
                                        <w:top w:val="none" w:sz="0" w:space="0" w:color="auto"/>
                                        <w:left w:val="none" w:sz="0" w:space="0" w:color="auto"/>
                                        <w:bottom w:val="none" w:sz="0" w:space="0" w:color="auto"/>
                                        <w:right w:val="none" w:sz="0" w:space="0" w:color="auto"/>
                                      </w:divBdr>
                                      <w:divsChild>
                                        <w:div w:id="11635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8053395">
      <w:bodyDiv w:val="1"/>
      <w:marLeft w:val="0"/>
      <w:marRight w:val="0"/>
      <w:marTop w:val="0"/>
      <w:marBottom w:val="0"/>
      <w:divBdr>
        <w:top w:val="none" w:sz="0" w:space="0" w:color="auto"/>
        <w:left w:val="none" w:sz="0" w:space="0" w:color="auto"/>
        <w:bottom w:val="none" w:sz="0" w:space="0" w:color="auto"/>
        <w:right w:val="none" w:sz="0" w:space="0" w:color="auto"/>
      </w:divBdr>
      <w:divsChild>
        <w:div w:id="810439140">
          <w:marLeft w:val="0"/>
          <w:marRight w:val="0"/>
          <w:marTop w:val="0"/>
          <w:marBottom w:val="0"/>
          <w:divBdr>
            <w:top w:val="none" w:sz="0" w:space="0" w:color="auto"/>
            <w:left w:val="none" w:sz="0" w:space="0" w:color="auto"/>
            <w:bottom w:val="none" w:sz="0" w:space="0" w:color="auto"/>
            <w:right w:val="none" w:sz="0" w:space="0" w:color="auto"/>
          </w:divBdr>
          <w:divsChild>
            <w:div w:id="1892035285">
              <w:marLeft w:val="0"/>
              <w:marRight w:val="0"/>
              <w:marTop w:val="0"/>
              <w:marBottom w:val="0"/>
              <w:divBdr>
                <w:top w:val="none" w:sz="0" w:space="0" w:color="auto"/>
                <w:left w:val="none" w:sz="0" w:space="0" w:color="auto"/>
                <w:bottom w:val="none" w:sz="0" w:space="0" w:color="auto"/>
                <w:right w:val="none" w:sz="0" w:space="0" w:color="auto"/>
              </w:divBdr>
              <w:divsChild>
                <w:div w:id="316035084">
                  <w:marLeft w:val="0"/>
                  <w:marRight w:val="0"/>
                  <w:marTop w:val="0"/>
                  <w:marBottom w:val="0"/>
                  <w:divBdr>
                    <w:top w:val="none" w:sz="0" w:space="0" w:color="auto"/>
                    <w:left w:val="none" w:sz="0" w:space="0" w:color="auto"/>
                    <w:bottom w:val="none" w:sz="0" w:space="0" w:color="auto"/>
                    <w:right w:val="none" w:sz="0" w:space="0" w:color="auto"/>
                  </w:divBdr>
                  <w:divsChild>
                    <w:div w:id="808287541">
                      <w:marLeft w:val="0"/>
                      <w:marRight w:val="0"/>
                      <w:marTop w:val="0"/>
                      <w:marBottom w:val="0"/>
                      <w:divBdr>
                        <w:top w:val="none" w:sz="0" w:space="0" w:color="auto"/>
                        <w:left w:val="none" w:sz="0" w:space="0" w:color="auto"/>
                        <w:bottom w:val="none" w:sz="0" w:space="0" w:color="auto"/>
                        <w:right w:val="none" w:sz="0" w:space="0" w:color="auto"/>
                      </w:divBdr>
                      <w:divsChild>
                        <w:div w:id="1238007361">
                          <w:marLeft w:val="0"/>
                          <w:marRight w:val="0"/>
                          <w:marTop w:val="0"/>
                          <w:marBottom w:val="0"/>
                          <w:divBdr>
                            <w:top w:val="none" w:sz="0" w:space="0" w:color="auto"/>
                            <w:left w:val="none" w:sz="0" w:space="0" w:color="auto"/>
                            <w:bottom w:val="none" w:sz="0" w:space="0" w:color="auto"/>
                            <w:right w:val="none" w:sz="0" w:space="0" w:color="auto"/>
                          </w:divBdr>
                          <w:divsChild>
                            <w:div w:id="1727944899">
                              <w:marLeft w:val="0"/>
                              <w:marRight w:val="0"/>
                              <w:marTop w:val="0"/>
                              <w:marBottom w:val="0"/>
                              <w:divBdr>
                                <w:top w:val="none" w:sz="0" w:space="0" w:color="auto"/>
                                <w:left w:val="none" w:sz="0" w:space="0" w:color="auto"/>
                                <w:bottom w:val="none" w:sz="0" w:space="0" w:color="auto"/>
                                <w:right w:val="none" w:sz="0" w:space="0" w:color="auto"/>
                              </w:divBdr>
                              <w:divsChild>
                                <w:div w:id="1718627510">
                                  <w:marLeft w:val="0"/>
                                  <w:marRight w:val="0"/>
                                  <w:marTop w:val="0"/>
                                  <w:marBottom w:val="0"/>
                                  <w:divBdr>
                                    <w:top w:val="none" w:sz="0" w:space="0" w:color="auto"/>
                                    <w:left w:val="none" w:sz="0" w:space="0" w:color="auto"/>
                                    <w:bottom w:val="none" w:sz="0" w:space="0" w:color="auto"/>
                                    <w:right w:val="none" w:sz="0" w:space="0" w:color="auto"/>
                                  </w:divBdr>
                                  <w:divsChild>
                                    <w:div w:id="730734673">
                                      <w:marLeft w:val="0"/>
                                      <w:marRight w:val="0"/>
                                      <w:marTop w:val="0"/>
                                      <w:marBottom w:val="0"/>
                                      <w:divBdr>
                                        <w:top w:val="none" w:sz="0" w:space="0" w:color="auto"/>
                                        <w:left w:val="none" w:sz="0" w:space="0" w:color="auto"/>
                                        <w:bottom w:val="none" w:sz="0" w:space="0" w:color="auto"/>
                                        <w:right w:val="none" w:sz="0" w:space="0" w:color="auto"/>
                                      </w:divBdr>
                                      <w:divsChild>
                                        <w:div w:id="793448907">
                                          <w:marLeft w:val="0"/>
                                          <w:marRight w:val="0"/>
                                          <w:marTop w:val="0"/>
                                          <w:marBottom w:val="0"/>
                                          <w:divBdr>
                                            <w:top w:val="none" w:sz="0" w:space="0" w:color="auto"/>
                                            <w:left w:val="none" w:sz="0" w:space="0" w:color="auto"/>
                                            <w:bottom w:val="none" w:sz="0" w:space="0" w:color="auto"/>
                                            <w:right w:val="none" w:sz="0" w:space="0" w:color="auto"/>
                                          </w:divBdr>
                                          <w:divsChild>
                                            <w:div w:id="589852124">
                                              <w:marLeft w:val="0"/>
                                              <w:marRight w:val="0"/>
                                              <w:marTop w:val="0"/>
                                              <w:marBottom w:val="0"/>
                                              <w:divBdr>
                                                <w:top w:val="none" w:sz="0" w:space="0" w:color="auto"/>
                                                <w:left w:val="none" w:sz="0" w:space="0" w:color="auto"/>
                                                <w:bottom w:val="none" w:sz="0" w:space="0" w:color="auto"/>
                                                <w:right w:val="none" w:sz="0" w:space="0" w:color="auto"/>
                                              </w:divBdr>
                                              <w:divsChild>
                                                <w:div w:id="2113669375">
                                                  <w:marLeft w:val="0"/>
                                                  <w:marRight w:val="0"/>
                                                  <w:marTop w:val="0"/>
                                                  <w:marBottom w:val="0"/>
                                                  <w:divBdr>
                                                    <w:top w:val="none" w:sz="0" w:space="0" w:color="auto"/>
                                                    <w:left w:val="none" w:sz="0" w:space="0" w:color="auto"/>
                                                    <w:bottom w:val="none" w:sz="0" w:space="0" w:color="auto"/>
                                                    <w:right w:val="none" w:sz="0" w:space="0" w:color="auto"/>
                                                  </w:divBdr>
                                                  <w:divsChild>
                                                    <w:div w:id="907770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6516453">
      <w:bodyDiv w:val="1"/>
      <w:marLeft w:val="0"/>
      <w:marRight w:val="0"/>
      <w:marTop w:val="0"/>
      <w:marBottom w:val="0"/>
      <w:divBdr>
        <w:top w:val="none" w:sz="0" w:space="0" w:color="auto"/>
        <w:left w:val="none" w:sz="0" w:space="0" w:color="auto"/>
        <w:bottom w:val="none" w:sz="0" w:space="0" w:color="auto"/>
        <w:right w:val="none" w:sz="0" w:space="0" w:color="auto"/>
      </w:divBdr>
      <w:divsChild>
        <w:div w:id="623467062">
          <w:marLeft w:val="0"/>
          <w:marRight w:val="0"/>
          <w:marTop w:val="300"/>
          <w:marBottom w:val="300"/>
          <w:divBdr>
            <w:top w:val="none" w:sz="0" w:space="0" w:color="auto"/>
            <w:left w:val="none" w:sz="0" w:space="0" w:color="auto"/>
            <w:bottom w:val="none" w:sz="0" w:space="0" w:color="auto"/>
            <w:right w:val="none" w:sz="0" w:space="0" w:color="auto"/>
          </w:divBdr>
          <w:divsChild>
            <w:div w:id="1203782184">
              <w:marLeft w:val="0"/>
              <w:marRight w:val="0"/>
              <w:marTop w:val="0"/>
              <w:marBottom w:val="0"/>
              <w:divBdr>
                <w:top w:val="none" w:sz="0" w:space="0" w:color="auto"/>
                <w:left w:val="none" w:sz="0" w:space="0" w:color="auto"/>
                <w:bottom w:val="none" w:sz="0" w:space="0" w:color="auto"/>
                <w:right w:val="none" w:sz="0" w:space="0" w:color="auto"/>
              </w:divBdr>
              <w:divsChild>
                <w:div w:id="209068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552578">
      <w:bodyDiv w:val="1"/>
      <w:marLeft w:val="0"/>
      <w:marRight w:val="0"/>
      <w:marTop w:val="0"/>
      <w:marBottom w:val="0"/>
      <w:divBdr>
        <w:top w:val="none" w:sz="0" w:space="0" w:color="auto"/>
        <w:left w:val="none" w:sz="0" w:space="0" w:color="auto"/>
        <w:bottom w:val="none" w:sz="0" w:space="0" w:color="auto"/>
        <w:right w:val="none" w:sz="0" w:space="0" w:color="auto"/>
      </w:divBdr>
      <w:divsChild>
        <w:div w:id="1964845852">
          <w:marLeft w:val="0"/>
          <w:marRight w:val="0"/>
          <w:marTop w:val="0"/>
          <w:marBottom w:val="0"/>
          <w:divBdr>
            <w:top w:val="none" w:sz="0" w:space="0" w:color="auto"/>
            <w:left w:val="none" w:sz="0" w:space="0" w:color="auto"/>
            <w:bottom w:val="none" w:sz="0" w:space="0" w:color="auto"/>
            <w:right w:val="none" w:sz="0" w:space="0" w:color="auto"/>
          </w:divBdr>
          <w:divsChild>
            <w:div w:id="1686860664">
              <w:marLeft w:val="0"/>
              <w:marRight w:val="0"/>
              <w:marTop w:val="0"/>
              <w:marBottom w:val="0"/>
              <w:divBdr>
                <w:top w:val="none" w:sz="0" w:space="0" w:color="auto"/>
                <w:left w:val="none" w:sz="0" w:space="0" w:color="auto"/>
                <w:bottom w:val="none" w:sz="0" w:space="0" w:color="auto"/>
                <w:right w:val="none" w:sz="0" w:space="0" w:color="auto"/>
              </w:divBdr>
              <w:divsChild>
                <w:div w:id="2101757703">
                  <w:marLeft w:val="0"/>
                  <w:marRight w:val="15"/>
                  <w:marTop w:val="0"/>
                  <w:marBottom w:val="0"/>
                  <w:divBdr>
                    <w:top w:val="none" w:sz="0" w:space="0" w:color="auto"/>
                    <w:left w:val="none" w:sz="0" w:space="0" w:color="auto"/>
                    <w:bottom w:val="none" w:sz="0" w:space="0" w:color="auto"/>
                    <w:right w:val="none" w:sz="0" w:space="0" w:color="auto"/>
                  </w:divBdr>
                  <w:divsChild>
                    <w:div w:id="46474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18240">
      <w:bodyDiv w:val="1"/>
      <w:marLeft w:val="0"/>
      <w:marRight w:val="0"/>
      <w:marTop w:val="0"/>
      <w:marBottom w:val="0"/>
      <w:divBdr>
        <w:top w:val="none" w:sz="0" w:space="0" w:color="auto"/>
        <w:left w:val="none" w:sz="0" w:space="0" w:color="auto"/>
        <w:bottom w:val="none" w:sz="0" w:space="0" w:color="auto"/>
        <w:right w:val="none" w:sz="0" w:space="0" w:color="auto"/>
      </w:divBdr>
      <w:divsChild>
        <w:div w:id="523516958">
          <w:marLeft w:val="0"/>
          <w:marRight w:val="0"/>
          <w:marTop w:val="0"/>
          <w:marBottom w:val="0"/>
          <w:divBdr>
            <w:top w:val="none" w:sz="0" w:space="0" w:color="auto"/>
            <w:left w:val="none" w:sz="0" w:space="0" w:color="auto"/>
            <w:bottom w:val="none" w:sz="0" w:space="0" w:color="auto"/>
            <w:right w:val="none" w:sz="0" w:space="0" w:color="auto"/>
          </w:divBdr>
          <w:divsChild>
            <w:div w:id="1601180010">
              <w:marLeft w:val="300"/>
              <w:marRight w:val="300"/>
              <w:marTop w:val="300"/>
              <w:marBottom w:val="0"/>
              <w:divBdr>
                <w:top w:val="none" w:sz="0" w:space="0" w:color="auto"/>
                <w:left w:val="none" w:sz="0" w:space="0" w:color="auto"/>
                <w:bottom w:val="none" w:sz="0" w:space="0" w:color="auto"/>
                <w:right w:val="none" w:sz="0" w:space="0" w:color="auto"/>
              </w:divBdr>
              <w:divsChild>
                <w:div w:id="807359503">
                  <w:marLeft w:val="300"/>
                  <w:marRight w:val="300"/>
                  <w:marTop w:val="0"/>
                  <w:marBottom w:val="0"/>
                  <w:divBdr>
                    <w:top w:val="none" w:sz="0" w:space="0" w:color="auto"/>
                    <w:left w:val="none" w:sz="0" w:space="0" w:color="auto"/>
                    <w:bottom w:val="none" w:sz="0" w:space="0" w:color="auto"/>
                    <w:right w:val="none" w:sz="0" w:space="0" w:color="auto"/>
                  </w:divBdr>
                  <w:divsChild>
                    <w:div w:id="341710464">
                      <w:marLeft w:val="0"/>
                      <w:marRight w:val="0"/>
                      <w:marTop w:val="0"/>
                      <w:marBottom w:val="0"/>
                      <w:divBdr>
                        <w:top w:val="none" w:sz="0" w:space="0" w:color="auto"/>
                        <w:left w:val="none" w:sz="0" w:space="0" w:color="auto"/>
                        <w:bottom w:val="none" w:sz="0" w:space="0" w:color="auto"/>
                        <w:right w:val="none" w:sz="0" w:space="0" w:color="auto"/>
                      </w:divBdr>
                      <w:divsChild>
                        <w:div w:id="207173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archbusinessanalytics.techtarget.com/definition/Hadoop-Distributed-File-System-HDFS"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earchvirtualstorage.techtarget.com/guides/Hyper-convergence-Bringing-virtualization-to-converged-architectur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archvirtualstorage.techtarget.com/news/2240227846/Early-users-found-VSAN-hardware-difficult-management-easy" TargetMode="External"/><Relationship Id="rId5" Type="http://schemas.microsoft.com/office/2007/relationships/stylesWithEffects" Target="stylesWithEffects.xml"/><Relationship Id="rId15" Type="http://schemas.openxmlformats.org/officeDocument/2006/relationships/hyperlink" Target="http://searchsolidstatestorage.techtarget.com/news/2240204515/Flash-storage-vendors-make-lucrative-acquisition-targets" TargetMode="External"/><Relationship Id="rId10" Type="http://schemas.openxmlformats.org/officeDocument/2006/relationships/hyperlink" Target="http://searchstorage.techtarget.com/guides/EMC-World-2013-ViPR-object-storage-and-cloud-based-app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yperlink" Target="http://searchdatabackup.techtarget.com/news/2240217552/EMC-tailors-data-protection-products-for-app-admins"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816E2AD32C4F8D913734ED0C22F156"/>
        <w:category>
          <w:name w:val="General"/>
          <w:gallery w:val="placeholder"/>
        </w:category>
        <w:types>
          <w:type w:val="bbPlcHdr"/>
        </w:types>
        <w:behaviors>
          <w:behavior w:val="content"/>
        </w:behaviors>
        <w:guid w:val="{6D8FD7DD-F0D8-4571-A384-1CB4D6E7A5F5}"/>
      </w:docPartPr>
      <w:docPartBody>
        <w:p w:rsidR="00000000" w:rsidRDefault="0057486C" w:rsidP="0057486C">
          <w:pPr>
            <w:pStyle w:val="0C816E2AD32C4F8D913734ED0C22F156"/>
          </w:pPr>
          <w:r>
            <w:rPr>
              <w:rFonts w:asciiTheme="majorHAnsi" w:eastAsiaTheme="majorEastAsia" w:hAnsiTheme="majorHAnsi" w:cstheme="majorBidi"/>
              <w:caps/>
            </w:rPr>
            <w:t>[Type the company name]</w:t>
          </w:r>
        </w:p>
      </w:docPartBody>
    </w:docPart>
    <w:docPart>
      <w:docPartPr>
        <w:name w:val="13A2E0EAC507441DA3CAE5054C171173"/>
        <w:category>
          <w:name w:val="General"/>
          <w:gallery w:val="placeholder"/>
        </w:category>
        <w:types>
          <w:type w:val="bbPlcHdr"/>
        </w:types>
        <w:behaviors>
          <w:behavior w:val="content"/>
        </w:behaviors>
        <w:guid w:val="{2EED6340-D527-43D1-9910-B27E618C83BD}"/>
      </w:docPartPr>
      <w:docPartBody>
        <w:p w:rsidR="00000000" w:rsidRDefault="0057486C" w:rsidP="0057486C">
          <w:pPr>
            <w:pStyle w:val="13A2E0EAC507441DA3CAE5054C171173"/>
          </w:pPr>
          <w:r>
            <w:rPr>
              <w:rFonts w:asciiTheme="majorHAnsi" w:eastAsiaTheme="majorEastAsia" w:hAnsiTheme="majorHAnsi" w:cstheme="majorBidi"/>
              <w:sz w:val="80"/>
              <w:szCs w:val="80"/>
            </w:rPr>
            <w:t>[Type the document title]</w:t>
          </w:r>
        </w:p>
      </w:docPartBody>
    </w:docPart>
    <w:docPart>
      <w:docPartPr>
        <w:name w:val="DC65D1747EC04982BDD3EB0A521B6494"/>
        <w:category>
          <w:name w:val="General"/>
          <w:gallery w:val="placeholder"/>
        </w:category>
        <w:types>
          <w:type w:val="bbPlcHdr"/>
        </w:types>
        <w:behaviors>
          <w:behavior w:val="content"/>
        </w:behaviors>
        <w:guid w:val="{80A20F99-9F76-487E-8E41-99446C4BE896}"/>
      </w:docPartPr>
      <w:docPartBody>
        <w:p w:rsidR="00000000" w:rsidRDefault="0057486C" w:rsidP="0057486C">
          <w:pPr>
            <w:pStyle w:val="DC65D1747EC04982BDD3EB0A521B6494"/>
          </w:pPr>
          <w:r>
            <w:rPr>
              <w:rFonts w:asciiTheme="majorHAnsi" w:eastAsiaTheme="majorEastAsia" w:hAnsiTheme="majorHAnsi" w:cstheme="majorBidi"/>
              <w:sz w:val="44"/>
              <w:szCs w:val="44"/>
            </w:rPr>
            <w:t>[Type the document subtitle]</w:t>
          </w:r>
        </w:p>
      </w:docPartBody>
    </w:docPart>
    <w:docPart>
      <w:docPartPr>
        <w:name w:val="C32DB841D23449AAA28D9FB13505F048"/>
        <w:category>
          <w:name w:val="General"/>
          <w:gallery w:val="placeholder"/>
        </w:category>
        <w:types>
          <w:type w:val="bbPlcHdr"/>
        </w:types>
        <w:behaviors>
          <w:behavior w:val="content"/>
        </w:behaviors>
        <w:guid w:val="{7E2F1D80-1DFE-4B81-A2AF-00F77646EA84}"/>
      </w:docPartPr>
      <w:docPartBody>
        <w:p w:rsidR="00000000" w:rsidRDefault="0057486C" w:rsidP="0057486C">
          <w:pPr>
            <w:pStyle w:val="C32DB841D23449AAA28D9FB13505F048"/>
          </w:pPr>
          <w:r>
            <w:rPr>
              <w:b/>
              <w:bCs/>
            </w:rPr>
            <w:t>[Type the author name]</w:t>
          </w:r>
        </w:p>
      </w:docPartBody>
    </w:docPart>
    <w:docPart>
      <w:docPartPr>
        <w:name w:val="FD9F427886D348C886F903081F4B4F12"/>
        <w:category>
          <w:name w:val="General"/>
          <w:gallery w:val="placeholder"/>
        </w:category>
        <w:types>
          <w:type w:val="bbPlcHdr"/>
        </w:types>
        <w:behaviors>
          <w:behavior w:val="content"/>
        </w:behaviors>
        <w:guid w:val="{A8F22E3C-A19B-494F-86C7-968932FD2B28}"/>
      </w:docPartPr>
      <w:docPartBody>
        <w:p w:rsidR="00000000" w:rsidRDefault="0057486C" w:rsidP="0057486C">
          <w:pPr>
            <w:pStyle w:val="FD9F427886D348C886F903081F4B4F12"/>
          </w:pPr>
          <w:r>
            <w:rPr>
              <w:b/>
              <w:bCs/>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PFuturaBook">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86C"/>
    <w:rsid w:val="0057486C"/>
    <w:rsid w:val="007E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816E2AD32C4F8D913734ED0C22F156">
    <w:name w:val="0C816E2AD32C4F8D913734ED0C22F156"/>
    <w:rsid w:val="0057486C"/>
  </w:style>
  <w:style w:type="paragraph" w:customStyle="1" w:styleId="13A2E0EAC507441DA3CAE5054C171173">
    <w:name w:val="13A2E0EAC507441DA3CAE5054C171173"/>
    <w:rsid w:val="0057486C"/>
  </w:style>
  <w:style w:type="paragraph" w:customStyle="1" w:styleId="DC65D1747EC04982BDD3EB0A521B6494">
    <w:name w:val="DC65D1747EC04982BDD3EB0A521B6494"/>
    <w:rsid w:val="0057486C"/>
  </w:style>
  <w:style w:type="paragraph" w:customStyle="1" w:styleId="C32DB841D23449AAA28D9FB13505F048">
    <w:name w:val="C32DB841D23449AAA28D9FB13505F048"/>
    <w:rsid w:val="0057486C"/>
  </w:style>
  <w:style w:type="paragraph" w:customStyle="1" w:styleId="FD9F427886D348C886F903081F4B4F12">
    <w:name w:val="FD9F427886D348C886F903081F4B4F12"/>
    <w:rsid w:val="0057486C"/>
  </w:style>
  <w:style w:type="paragraph" w:customStyle="1" w:styleId="AD5792E42F774DC983BAA79C762D6700">
    <w:name w:val="AD5792E42F774DC983BAA79C762D6700"/>
    <w:rsid w:val="0057486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816E2AD32C4F8D913734ED0C22F156">
    <w:name w:val="0C816E2AD32C4F8D913734ED0C22F156"/>
    <w:rsid w:val="0057486C"/>
  </w:style>
  <w:style w:type="paragraph" w:customStyle="1" w:styleId="13A2E0EAC507441DA3CAE5054C171173">
    <w:name w:val="13A2E0EAC507441DA3CAE5054C171173"/>
    <w:rsid w:val="0057486C"/>
  </w:style>
  <w:style w:type="paragraph" w:customStyle="1" w:styleId="DC65D1747EC04982BDD3EB0A521B6494">
    <w:name w:val="DC65D1747EC04982BDD3EB0A521B6494"/>
    <w:rsid w:val="0057486C"/>
  </w:style>
  <w:style w:type="paragraph" w:customStyle="1" w:styleId="C32DB841D23449AAA28D9FB13505F048">
    <w:name w:val="C32DB841D23449AAA28D9FB13505F048"/>
    <w:rsid w:val="0057486C"/>
  </w:style>
  <w:style w:type="paragraph" w:customStyle="1" w:styleId="FD9F427886D348C886F903081F4B4F12">
    <w:name w:val="FD9F427886D348C886F903081F4B4F12"/>
    <w:rsid w:val="0057486C"/>
  </w:style>
  <w:style w:type="paragraph" w:customStyle="1" w:styleId="AD5792E42F774DC983BAA79C762D6700">
    <w:name w:val="AD5792E42F774DC983BAA79C762D6700"/>
    <w:rsid w:val="005748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2015-09-06T00:00:00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55E613-E7D7-48E0-A187-361C83501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15</Pages>
  <Words>3138</Words>
  <Characters>17892</Characters>
  <Application>Microsoft Office Word</Application>
  <DocSecurity>0</DocSecurity>
  <Lines>149</Lines>
  <Paragraphs>41</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Ashok Experience</vt:lpstr>
      <vt:lpstr>Main</vt:lpstr>
      <vt:lpstr>Currently roles</vt:lpstr>
      <vt:lpstr>    EMC SRM ViPR</vt:lpstr>
      <vt:lpstr>    HPNA</vt:lpstr>
      <vt:lpstr>    DRA</vt:lpstr>
      <vt:lpstr>        Key Features</vt:lpstr>
      <vt:lpstr>        Key Benefits</vt:lpstr>
      <vt:lpstr>        NEW - Symantec™ Disaster Recovery Advisor 6.4</vt:lpstr>
      <vt:lpstr>    ScaleIO</vt:lpstr>
      <vt:lpstr>Previous roles</vt:lpstr>
      <vt:lpstr>Experience in Previous companies </vt:lpstr>
      <vt:lpstr>Solution Middle East</vt:lpstr>
      <vt:lpstr>Wipro/Satyam GE</vt:lpstr>
      <vt:lpstr>Sankalp Webtech</vt:lpstr>
      <vt:lpstr>Sybernet technologies</vt:lpstr>
      <vt:lpstr>Personal</vt:lpstr>
      <vt:lpstr>Goals/Achievements</vt:lpstr>
    </vt:vector>
  </TitlesOfParts>
  <Company>Personal</Company>
  <LinksUpToDate>false</LinksUpToDate>
  <CharactersWithSpaces>20989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Ashok Experience</dc:title>
  <dc:creator>Ashok Kumar Reddy</dc:creator>
  <cp:lastModifiedBy>Ashok Kumar Reddy</cp:lastModifiedBy>
  <cp:revision>4</cp:revision>
  <dcterms:created xsi:type="dcterms:W3CDTF">2015-09-06T00:36:00Z</dcterms:created>
  <dcterms:modified xsi:type="dcterms:W3CDTF">2015-09-06T05:58:00Z</dcterms:modified>
</cp:coreProperties>
</file>