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9A882D" w14:textId="77777777" w:rsidR="007C3D4F" w:rsidRDefault="000909C9" w:rsidP="007C3D4F">
      <w:pPr>
        <w:pStyle w:val="Heading3"/>
      </w:pPr>
      <w:r>
        <w:rPr>
          <w:color w:val="auto"/>
        </w:rPr>
        <w:t>Recommendations for</w:t>
      </w:r>
      <w:r w:rsidR="007C3D4F" w:rsidRPr="00491665">
        <w:rPr>
          <w:color w:val="auto"/>
        </w:rPr>
        <w:t xml:space="preserve"> Addressing </w:t>
      </w:r>
      <w:r>
        <w:rPr>
          <w:color w:val="auto"/>
        </w:rPr>
        <w:t xml:space="preserve">Storage </w:t>
      </w:r>
      <w:r w:rsidR="007C3D4F" w:rsidRPr="00491665">
        <w:rPr>
          <w:color w:val="auto"/>
        </w:rPr>
        <w:t>Tech Refresh and New Capacity  (BAU and Project)</w:t>
      </w:r>
    </w:p>
    <w:p w14:paraId="4D9A882E" w14:textId="77777777" w:rsidR="009C5069" w:rsidRDefault="009C5069" w:rsidP="007C3D4F"/>
    <w:p w14:paraId="4D9A882F" w14:textId="77777777" w:rsidR="00C33C1A" w:rsidRDefault="007C3D4F" w:rsidP="007C3D4F">
      <w:r>
        <w:t>Utilization of Installed has been reported since 2012</w:t>
      </w:r>
      <w:r w:rsidR="0039446C">
        <w:t xml:space="preserve"> by the 3 Storage groups (NAS, SAN and Mainframe). </w:t>
      </w:r>
    </w:p>
    <w:p w14:paraId="4D9A8830" w14:textId="77777777" w:rsidR="00E41DB1" w:rsidRDefault="0039446C" w:rsidP="007C3D4F">
      <w:r>
        <w:t xml:space="preserve">This document </w:t>
      </w:r>
      <w:r w:rsidR="00E41DB1">
        <w:t xml:space="preserve">is intended to address how Tech Refresh and New Capacity storage should be treated for the purpose of calculating Utilization of Installed. Note that there is no impact to Utilization of Allocated. </w:t>
      </w:r>
    </w:p>
    <w:p w14:paraId="4D9A8831" w14:textId="77777777" w:rsidR="008602B9" w:rsidRDefault="008602B9" w:rsidP="007C3D4F">
      <w:r>
        <w:t>Recommendations:</w:t>
      </w:r>
    </w:p>
    <w:p w14:paraId="4D9A8832" w14:textId="77777777" w:rsidR="00F8241D" w:rsidRPr="00E215ED" w:rsidRDefault="00341B3B" w:rsidP="008602B9">
      <w:pPr>
        <w:pStyle w:val="ListParagraph"/>
        <w:numPr>
          <w:ilvl w:val="0"/>
          <w:numId w:val="10"/>
        </w:numPr>
        <w:rPr>
          <w:rFonts w:eastAsiaTheme="majorEastAsia" w:cstheme="minorHAnsi"/>
        </w:rPr>
      </w:pPr>
      <w:r w:rsidRPr="00E215ED">
        <w:rPr>
          <w:rFonts w:eastAsiaTheme="majorEastAsia" w:cstheme="minorHAnsi"/>
        </w:rPr>
        <w:t xml:space="preserve">Tech Refresh </w:t>
      </w:r>
    </w:p>
    <w:p w14:paraId="4D9A8833" w14:textId="77777777" w:rsidR="00EC3CDD" w:rsidRPr="00E215ED" w:rsidRDefault="008602B9" w:rsidP="009E38E5">
      <w:pPr>
        <w:pStyle w:val="ListParagraph"/>
        <w:numPr>
          <w:ilvl w:val="1"/>
          <w:numId w:val="16"/>
        </w:numPr>
        <w:rPr>
          <w:rFonts w:eastAsiaTheme="majorEastAsia" w:cstheme="minorHAnsi"/>
          <w:color w:val="4F81BD" w:themeColor="accent1"/>
        </w:rPr>
      </w:pPr>
      <w:r w:rsidRPr="00E215ED">
        <w:rPr>
          <w:rFonts w:cstheme="minorHAnsi"/>
        </w:rPr>
        <w:t xml:space="preserve">Tech Refresh Capacity </w:t>
      </w:r>
      <w:r w:rsidR="0080596B" w:rsidRPr="00E215ED">
        <w:rPr>
          <w:rFonts w:cstheme="minorHAnsi"/>
        </w:rPr>
        <w:t>will</w:t>
      </w:r>
      <w:r w:rsidR="00CE21D8" w:rsidRPr="00E215ED">
        <w:rPr>
          <w:rFonts w:cstheme="minorHAnsi"/>
        </w:rPr>
        <w:t xml:space="preserve"> </w:t>
      </w:r>
      <w:r w:rsidRPr="00E215ED">
        <w:rPr>
          <w:rFonts w:cstheme="minorHAnsi"/>
        </w:rPr>
        <w:t>be excluded from Installed for the calculation of Utilization of Installed</w:t>
      </w:r>
      <w:r w:rsidR="004B0424" w:rsidRPr="00E215ED">
        <w:rPr>
          <w:rFonts w:cstheme="minorHAnsi"/>
        </w:rPr>
        <w:t xml:space="preserve">. </w:t>
      </w:r>
    </w:p>
    <w:p w14:paraId="4D9A8834" w14:textId="77777777" w:rsidR="004B0424" w:rsidRPr="004B0424" w:rsidRDefault="004B0424" w:rsidP="00EC3CDD">
      <w:pPr>
        <w:pStyle w:val="ListParagraph"/>
        <w:numPr>
          <w:ilvl w:val="2"/>
          <w:numId w:val="16"/>
        </w:numPr>
        <w:rPr>
          <w:rFonts w:eastAsiaTheme="majorEastAsia" w:cstheme="minorHAnsi"/>
          <w:color w:val="4F81BD" w:themeColor="accent1"/>
        </w:rPr>
      </w:pPr>
      <w:r w:rsidRPr="00E215ED">
        <w:rPr>
          <w:rFonts w:cstheme="minorHAnsi"/>
        </w:rPr>
        <w:t>The</w:t>
      </w:r>
      <w:r>
        <w:rPr>
          <w:rFonts w:cstheme="minorHAnsi"/>
        </w:rPr>
        <w:t xml:space="preserve"> total </w:t>
      </w:r>
      <w:r w:rsidRPr="004B0424">
        <w:rPr>
          <w:rFonts w:cstheme="minorHAnsi"/>
        </w:rPr>
        <w:t xml:space="preserve">Tech Refresh Capacity will be reported as a separate </w:t>
      </w:r>
      <w:r>
        <w:rPr>
          <w:rFonts w:cstheme="minorHAnsi"/>
        </w:rPr>
        <w:t>quantity</w:t>
      </w:r>
    </w:p>
    <w:p w14:paraId="4D9A8835" w14:textId="77777777" w:rsidR="008602B9" w:rsidRPr="008602B9" w:rsidRDefault="00EC3CDD" w:rsidP="00EC3CDD">
      <w:pPr>
        <w:pStyle w:val="ListParagraph"/>
        <w:numPr>
          <w:ilvl w:val="2"/>
          <w:numId w:val="16"/>
        </w:numPr>
        <w:rPr>
          <w:rFonts w:eastAsiaTheme="majorEastAsia" w:cstheme="minorHAnsi"/>
          <w:color w:val="4F81BD" w:themeColor="accent1"/>
        </w:rPr>
      </w:pPr>
      <w:r>
        <w:rPr>
          <w:rFonts w:cstheme="minorHAnsi"/>
        </w:rPr>
        <w:t xml:space="preserve">Where new frames have larger capacity than Tech Refresh source(s), the increment will be considered New Capacity. </w:t>
      </w:r>
      <w:r w:rsidR="00CE21D8">
        <w:rPr>
          <w:rFonts w:cstheme="minorHAnsi"/>
        </w:rPr>
        <w:t xml:space="preserve">  </w:t>
      </w:r>
    </w:p>
    <w:p w14:paraId="4D9A8836" w14:textId="77777777" w:rsidR="008602B9" w:rsidRPr="008602B9" w:rsidRDefault="008602B9" w:rsidP="009E38E5">
      <w:pPr>
        <w:pStyle w:val="ListParagraph"/>
        <w:numPr>
          <w:ilvl w:val="1"/>
          <w:numId w:val="16"/>
        </w:numPr>
        <w:rPr>
          <w:rFonts w:eastAsiaTheme="majorEastAsia" w:cstheme="minorHAnsi"/>
          <w:color w:val="4F81BD" w:themeColor="accent1"/>
        </w:rPr>
      </w:pPr>
      <w:r w:rsidRPr="008602B9">
        <w:rPr>
          <w:rFonts w:eastAsiaTheme="majorEastAsia" w:cstheme="minorHAnsi"/>
        </w:rPr>
        <w:t xml:space="preserve">Tech Refresh Used </w:t>
      </w:r>
      <w:r w:rsidR="0080596B">
        <w:rPr>
          <w:rFonts w:eastAsiaTheme="majorEastAsia" w:cstheme="minorHAnsi"/>
        </w:rPr>
        <w:t xml:space="preserve">is to </w:t>
      </w:r>
      <w:r w:rsidRPr="008602B9">
        <w:rPr>
          <w:rFonts w:eastAsiaTheme="majorEastAsia" w:cstheme="minorHAnsi"/>
        </w:rPr>
        <w:t xml:space="preserve">be </w:t>
      </w:r>
      <w:r w:rsidR="0080596B">
        <w:rPr>
          <w:rFonts w:eastAsiaTheme="majorEastAsia" w:cstheme="minorHAnsi"/>
        </w:rPr>
        <w:t xml:space="preserve">counted once with the method selected  </w:t>
      </w:r>
      <w:r>
        <w:rPr>
          <w:rFonts w:eastAsiaTheme="majorEastAsia" w:cstheme="minorHAnsi"/>
        </w:rPr>
        <w:t>by the Storage team</w:t>
      </w:r>
      <w:r w:rsidR="0080596B">
        <w:rPr>
          <w:rFonts w:eastAsiaTheme="majorEastAsia" w:cstheme="minorHAnsi"/>
        </w:rPr>
        <w:t>:</w:t>
      </w:r>
    </w:p>
    <w:p w14:paraId="4D9A8837" w14:textId="77777777" w:rsidR="008602B9" w:rsidRPr="008602B9" w:rsidRDefault="008602B9" w:rsidP="009E38E5">
      <w:pPr>
        <w:pStyle w:val="ListParagraph"/>
        <w:numPr>
          <w:ilvl w:val="2"/>
          <w:numId w:val="14"/>
        </w:numPr>
        <w:rPr>
          <w:rFonts w:eastAsiaTheme="majorEastAsia" w:cstheme="minorHAnsi"/>
          <w:color w:val="4F81BD" w:themeColor="accent1"/>
        </w:rPr>
      </w:pPr>
      <w:r>
        <w:rPr>
          <w:rFonts w:eastAsiaTheme="majorEastAsia" w:cstheme="minorHAnsi"/>
        </w:rPr>
        <w:t xml:space="preserve">NAS will report either Source or Target volume </w:t>
      </w:r>
      <w:r w:rsidR="0080596B">
        <w:rPr>
          <w:rFonts w:eastAsiaTheme="majorEastAsia" w:cstheme="minorHAnsi"/>
        </w:rPr>
        <w:t xml:space="preserve">depending on production status </w:t>
      </w:r>
    </w:p>
    <w:p w14:paraId="4D9A8838" w14:textId="77777777" w:rsidR="0080596B" w:rsidRPr="0080596B" w:rsidRDefault="008602B9" w:rsidP="009E38E5">
      <w:pPr>
        <w:pStyle w:val="ListParagraph"/>
        <w:numPr>
          <w:ilvl w:val="2"/>
          <w:numId w:val="14"/>
        </w:numPr>
        <w:rPr>
          <w:rFonts w:eastAsiaTheme="majorEastAsia" w:cstheme="minorHAnsi"/>
          <w:color w:val="4F81BD" w:themeColor="accent1"/>
        </w:rPr>
      </w:pPr>
      <w:r>
        <w:rPr>
          <w:rFonts w:eastAsiaTheme="majorEastAsia" w:cstheme="minorHAnsi"/>
        </w:rPr>
        <w:t xml:space="preserve">SAN will </w:t>
      </w:r>
      <w:r w:rsidR="00CE21D8">
        <w:rPr>
          <w:rFonts w:eastAsiaTheme="majorEastAsia" w:cstheme="minorHAnsi"/>
        </w:rPr>
        <w:t>report</w:t>
      </w:r>
      <w:r>
        <w:rPr>
          <w:rFonts w:eastAsiaTheme="majorEastAsia" w:cstheme="minorHAnsi"/>
        </w:rPr>
        <w:t xml:space="preserve"> both Source and Target</w:t>
      </w:r>
    </w:p>
    <w:p w14:paraId="4D9A8839" w14:textId="77777777" w:rsidR="00AE1B4A" w:rsidRPr="00AE1B4A" w:rsidRDefault="0080596B" w:rsidP="00AE1B4A">
      <w:pPr>
        <w:pStyle w:val="ListParagraph"/>
        <w:numPr>
          <w:ilvl w:val="3"/>
          <w:numId w:val="10"/>
        </w:numPr>
        <w:rPr>
          <w:rFonts w:eastAsiaTheme="majorEastAsia" w:cstheme="minorHAnsi"/>
          <w:color w:val="4F81BD" w:themeColor="accent1"/>
        </w:rPr>
      </w:pPr>
      <w:r>
        <w:rPr>
          <w:rFonts w:eastAsiaTheme="majorEastAsia" w:cstheme="minorHAnsi"/>
        </w:rPr>
        <w:t>A</w:t>
      </w:r>
      <w:r w:rsidR="00A322CF">
        <w:rPr>
          <w:rFonts w:eastAsiaTheme="majorEastAsia" w:cstheme="minorHAnsi"/>
        </w:rPr>
        <w:t xml:space="preserve"> minor increase in utilization occurs when a volume is dually Used on source and target frames in a given month during migration.</w:t>
      </w:r>
      <w:r w:rsidR="00AE1B4A">
        <w:rPr>
          <w:rFonts w:eastAsiaTheme="majorEastAsia" w:cstheme="minorHAnsi"/>
        </w:rPr>
        <w:t xml:space="preserve"> Dual Used is typically less than a month.</w:t>
      </w:r>
    </w:p>
    <w:p w14:paraId="4D9A883A" w14:textId="77777777" w:rsidR="00A322CF" w:rsidRPr="00A322CF" w:rsidRDefault="00CE21D8" w:rsidP="009E38E5">
      <w:pPr>
        <w:pStyle w:val="ListParagraph"/>
        <w:numPr>
          <w:ilvl w:val="0"/>
          <w:numId w:val="17"/>
        </w:numPr>
        <w:rPr>
          <w:rFonts w:eastAsiaTheme="majorEastAsia" w:cstheme="minorHAnsi"/>
          <w:color w:val="4F81BD" w:themeColor="accent1"/>
        </w:rPr>
      </w:pPr>
      <w:r>
        <w:rPr>
          <w:rFonts w:eastAsiaTheme="majorEastAsia" w:cstheme="minorHAnsi"/>
        </w:rPr>
        <w:t>Mainframe will report Used a</w:t>
      </w:r>
      <w:r w:rsidR="00A322CF">
        <w:rPr>
          <w:rFonts w:eastAsiaTheme="majorEastAsia" w:cstheme="minorHAnsi"/>
        </w:rPr>
        <w:t>s reported at</w:t>
      </w:r>
      <w:r>
        <w:rPr>
          <w:rFonts w:eastAsiaTheme="majorEastAsia" w:cstheme="minorHAnsi"/>
        </w:rPr>
        <w:t xml:space="preserve"> start of </w:t>
      </w:r>
      <w:r w:rsidR="00A322CF">
        <w:rPr>
          <w:rFonts w:eastAsiaTheme="majorEastAsia" w:cstheme="minorHAnsi"/>
        </w:rPr>
        <w:t xml:space="preserve">the frame </w:t>
      </w:r>
      <w:r>
        <w:rPr>
          <w:rFonts w:eastAsiaTheme="majorEastAsia" w:cstheme="minorHAnsi"/>
        </w:rPr>
        <w:t xml:space="preserve">migration </w:t>
      </w:r>
    </w:p>
    <w:p w14:paraId="4D9A883B" w14:textId="77777777" w:rsidR="00CE21D8" w:rsidRPr="00CE21D8" w:rsidRDefault="00A322CF" w:rsidP="00A322CF">
      <w:pPr>
        <w:pStyle w:val="ListParagraph"/>
        <w:numPr>
          <w:ilvl w:val="3"/>
          <w:numId w:val="10"/>
        </w:numPr>
        <w:rPr>
          <w:rFonts w:eastAsiaTheme="majorEastAsia" w:cstheme="minorHAnsi"/>
          <w:color w:val="4F81BD" w:themeColor="accent1"/>
        </w:rPr>
      </w:pPr>
      <w:r>
        <w:rPr>
          <w:rFonts w:eastAsiaTheme="majorEastAsia" w:cstheme="minorHAnsi"/>
        </w:rPr>
        <w:t xml:space="preserve">Migration typically takes </w:t>
      </w:r>
      <w:r w:rsidR="00CE21D8">
        <w:rPr>
          <w:rFonts w:eastAsiaTheme="majorEastAsia" w:cstheme="minorHAnsi"/>
        </w:rPr>
        <w:t>1</w:t>
      </w:r>
      <w:r>
        <w:rPr>
          <w:rFonts w:eastAsiaTheme="majorEastAsia" w:cstheme="minorHAnsi"/>
        </w:rPr>
        <w:t xml:space="preserve"> </w:t>
      </w:r>
      <w:r w:rsidR="00CE21D8">
        <w:rPr>
          <w:rFonts w:eastAsiaTheme="majorEastAsia" w:cstheme="minorHAnsi"/>
        </w:rPr>
        <w:t>-3 month</w:t>
      </w:r>
      <w:r>
        <w:rPr>
          <w:rFonts w:eastAsiaTheme="majorEastAsia" w:cstheme="minorHAnsi"/>
        </w:rPr>
        <w:t>s.</w:t>
      </w:r>
    </w:p>
    <w:p w14:paraId="4D9A883C" w14:textId="77777777" w:rsidR="00CE21D8" w:rsidRPr="00CE21D8" w:rsidRDefault="00CE21D8" w:rsidP="00CE21D8">
      <w:pPr>
        <w:pStyle w:val="ListParagraph"/>
        <w:numPr>
          <w:ilvl w:val="0"/>
          <w:numId w:val="10"/>
        </w:numPr>
        <w:rPr>
          <w:rFonts w:eastAsiaTheme="majorEastAsia" w:cstheme="minorHAnsi"/>
          <w:color w:val="4F81BD" w:themeColor="accent1"/>
        </w:rPr>
      </w:pPr>
      <w:r>
        <w:rPr>
          <w:rFonts w:eastAsiaTheme="majorEastAsia" w:cstheme="minorHAnsi"/>
        </w:rPr>
        <w:t xml:space="preserve">New Capacity (BAU and Project) </w:t>
      </w:r>
    </w:p>
    <w:p w14:paraId="4D9A883D" w14:textId="77777777" w:rsidR="00CE21D8" w:rsidRPr="00CE21D8" w:rsidRDefault="00CE21D8" w:rsidP="009E38E5">
      <w:pPr>
        <w:pStyle w:val="ListParagraph"/>
        <w:numPr>
          <w:ilvl w:val="1"/>
          <w:numId w:val="18"/>
        </w:numPr>
        <w:rPr>
          <w:rFonts w:eastAsiaTheme="majorEastAsia" w:cstheme="minorHAnsi"/>
          <w:color w:val="4F81BD" w:themeColor="accent1"/>
        </w:rPr>
      </w:pPr>
      <w:r>
        <w:rPr>
          <w:rFonts w:eastAsiaTheme="majorEastAsia" w:cstheme="minorHAnsi"/>
        </w:rPr>
        <w:t xml:space="preserve">NAS </w:t>
      </w:r>
      <w:r w:rsidR="00341B3B">
        <w:rPr>
          <w:rFonts w:eastAsiaTheme="majorEastAsia" w:cstheme="minorHAnsi"/>
        </w:rPr>
        <w:t>to</w:t>
      </w:r>
      <w:r>
        <w:rPr>
          <w:rFonts w:eastAsiaTheme="majorEastAsia" w:cstheme="minorHAnsi"/>
        </w:rPr>
        <w:t xml:space="preserve"> exclude for 3 months</w:t>
      </w:r>
    </w:p>
    <w:p w14:paraId="4D9A883E" w14:textId="77777777" w:rsidR="00AA2941" w:rsidRPr="00AA2941" w:rsidRDefault="00CE21D8" w:rsidP="00AA2941">
      <w:pPr>
        <w:pStyle w:val="ListParagraph"/>
        <w:numPr>
          <w:ilvl w:val="1"/>
          <w:numId w:val="18"/>
        </w:numPr>
        <w:rPr>
          <w:rFonts w:eastAsiaTheme="majorEastAsia" w:cstheme="minorHAnsi"/>
          <w:color w:val="4F81BD" w:themeColor="accent1"/>
        </w:rPr>
      </w:pPr>
      <w:r>
        <w:rPr>
          <w:rFonts w:eastAsiaTheme="majorEastAsia" w:cstheme="minorHAnsi"/>
        </w:rPr>
        <w:t xml:space="preserve">SAN </w:t>
      </w:r>
      <w:r w:rsidR="00341B3B">
        <w:rPr>
          <w:rFonts w:eastAsiaTheme="majorEastAsia" w:cstheme="minorHAnsi"/>
        </w:rPr>
        <w:t>to</w:t>
      </w:r>
      <w:r>
        <w:rPr>
          <w:rFonts w:eastAsiaTheme="majorEastAsia" w:cstheme="minorHAnsi"/>
        </w:rPr>
        <w:t xml:space="preserve"> exclude until 10% </w:t>
      </w:r>
      <w:r w:rsidR="00A322CF">
        <w:rPr>
          <w:rFonts w:eastAsiaTheme="majorEastAsia" w:cstheme="minorHAnsi"/>
        </w:rPr>
        <w:t>of capacity has been allocated</w:t>
      </w:r>
      <w:r w:rsidR="00AA2941">
        <w:rPr>
          <w:rFonts w:eastAsiaTheme="majorEastAsia" w:cstheme="minorHAnsi"/>
        </w:rPr>
        <w:t xml:space="preserve"> but not longer than 6 months </w:t>
      </w:r>
    </w:p>
    <w:p w14:paraId="4D9A883F" w14:textId="77777777" w:rsidR="00CE21D8" w:rsidRPr="00AA2941" w:rsidRDefault="00AA2941" w:rsidP="00AA2941">
      <w:pPr>
        <w:pStyle w:val="ListParagraph"/>
        <w:numPr>
          <w:ilvl w:val="2"/>
          <w:numId w:val="18"/>
        </w:numPr>
        <w:rPr>
          <w:rFonts w:eastAsiaTheme="majorEastAsia" w:cstheme="minorHAnsi"/>
          <w:color w:val="4F81BD" w:themeColor="accent1"/>
        </w:rPr>
      </w:pPr>
      <w:r>
        <w:rPr>
          <w:rFonts w:eastAsiaTheme="majorEastAsia" w:cstheme="minorHAnsi"/>
        </w:rPr>
        <w:t>N</w:t>
      </w:r>
      <w:r w:rsidRPr="00AA2941">
        <w:rPr>
          <w:rFonts w:eastAsiaTheme="majorEastAsia" w:cstheme="minorHAnsi"/>
        </w:rPr>
        <w:t xml:space="preserve">ote: </w:t>
      </w:r>
      <w:r>
        <w:rPr>
          <w:rFonts w:eastAsiaTheme="majorEastAsia" w:cstheme="minorHAnsi"/>
        </w:rPr>
        <w:t>Due to complexity in measuring % Allocated for a</w:t>
      </w:r>
      <w:r w:rsidR="00366EB0">
        <w:rPr>
          <w:rFonts w:eastAsiaTheme="majorEastAsia" w:cstheme="minorHAnsi"/>
        </w:rPr>
        <w:t xml:space="preserve"> portion of the </w:t>
      </w:r>
      <w:r>
        <w:rPr>
          <w:rFonts w:eastAsiaTheme="majorEastAsia" w:cstheme="minorHAnsi"/>
        </w:rPr>
        <w:t xml:space="preserve">frame where </w:t>
      </w:r>
      <w:r w:rsidRPr="00AA2941">
        <w:rPr>
          <w:rFonts w:eastAsiaTheme="majorEastAsia" w:cstheme="minorHAnsi"/>
        </w:rPr>
        <w:t xml:space="preserve">New Capacity and Tech Refresh Target share same frame, </w:t>
      </w:r>
      <w:r w:rsidR="00A334DE" w:rsidRPr="00E215ED">
        <w:rPr>
          <w:rFonts w:eastAsiaTheme="majorEastAsia" w:cstheme="minorHAnsi"/>
        </w:rPr>
        <w:t xml:space="preserve">the entire frame will be excluded until </w:t>
      </w:r>
      <w:r w:rsidRPr="00E215ED">
        <w:rPr>
          <w:rFonts w:eastAsiaTheme="majorEastAsia" w:cstheme="minorHAnsi"/>
        </w:rPr>
        <w:t xml:space="preserve">10% </w:t>
      </w:r>
      <w:r w:rsidR="00A334DE" w:rsidRPr="00E215ED">
        <w:rPr>
          <w:rFonts w:eastAsiaTheme="majorEastAsia" w:cstheme="minorHAnsi"/>
        </w:rPr>
        <w:t>has been allocated to customers</w:t>
      </w:r>
      <w:r w:rsidRPr="00E215ED">
        <w:rPr>
          <w:rFonts w:eastAsiaTheme="majorEastAsia" w:cstheme="minorHAnsi"/>
        </w:rPr>
        <w:t>.</w:t>
      </w:r>
      <w:r>
        <w:rPr>
          <w:rFonts w:eastAsiaTheme="majorEastAsia" w:cstheme="minorHAnsi"/>
        </w:rPr>
        <w:t xml:space="preserve"> </w:t>
      </w:r>
    </w:p>
    <w:p w14:paraId="4D9A8840" w14:textId="77777777" w:rsidR="00CE21D8" w:rsidRPr="00807C9A" w:rsidRDefault="00CE21D8" w:rsidP="009E38E5">
      <w:pPr>
        <w:pStyle w:val="ListParagraph"/>
        <w:numPr>
          <w:ilvl w:val="1"/>
          <w:numId w:val="18"/>
        </w:numPr>
        <w:rPr>
          <w:rFonts w:eastAsiaTheme="majorEastAsia" w:cstheme="minorHAnsi"/>
          <w:color w:val="4F81BD" w:themeColor="accent1"/>
        </w:rPr>
      </w:pPr>
      <w:r>
        <w:rPr>
          <w:rFonts w:eastAsiaTheme="majorEastAsia" w:cstheme="minorHAnsi"/>
        </w:rPr>
        <w:t xml:space="preserve">Mainframe will include </w:t>
      </w:r>
      <w:r w:rsidR="00807C9A">
        <w:rPr>
          <w:rFonts w:eastAsiaTheme="majorEastAsia" w:cstheme="minorHAnsi"/>
        </w:rPr>
        <w:t xml:space="preserve">Day 1 </w:t>
      </w:r>
      <w:r>
        <w:rPr>
          <w:rFonts w:eastAsiaTheme="majorEastAsia" w:cstheme="minorHAnsi"/>
        </w:rPr>
        <w:t>upon initiation</w:t>
      </w:r>
      <w:r w:rsidR="00807C9A">
        <w:rPr>
          <w:rFonts w:eastAsiaTheme="majorEastAsia" w:cstheme="minorHAnsi"/>
        </w:rPr>
        <w:t xml:space="preserve"> and availability</w:t>
      </w:r>
    </w:p>
    <w:p w14:paraId="4D9A8841" w14:textId="77777777" w:rsidR="00A322CF" w:rsidRPr="00A942CD" w:rsidRDefault="00F8241D" w:rsidP="00341B3B">
      <w:pPr>
        <w:pStyle w:val="ListParagraph"/>
        <w:numPr>
          <w:ilvl w:val="0"/>
          <w:numId w:val="12"/>
        </w:numPr>
        <w:rPr>
          <w:rFonts w:eastAsiaTheme="majorEastAsia" w:cstheme="minorHAnsi"/>
          <w:color w:val="4F81BD" w:themeColor="accent1"/>
        </w:rPr>
      </w:pPr>
      <w:r>
        <w:rPr>
          <w:rFonts w:eastAsiaTheme="majorEastAsia" w:cstheme="minorHAnsi"/>
        </w:rPr>
        <w:t>SAN and Mainframe recommendations are based on current tools and a desire to minimize reporting effort. If resources and practices are changed, a standard 3 month delay would be recommended.</w:t>
      </w:r>
    </w:p>
    <w:p w14:paraId="4D9A8842" w14:textId="77777777" w:rsidR="00A942CD" w:rsidRDefault="00A942CD" w:rsidP="00A942CD">
      <w:r>
        <w:t xml:space="preserve">Timing:  </w:t>
      </w:r>
      <w:r w:rsidR="00A334DE" w:rsidRPr="00E215ED">
        <w:t xml:space="preserve">These reporting changes for </w:t>
      </w:r>
      <w:r w:rsidRPr="00E215ED">
        <w:t>Tech</w:t>
      </w:r>
      <w:r>
        <w:t xml:space="preserve"> Refresh and New Capacity are to be implemented at </w:t>
      </w:r>
      <w:r w:rsidR="00A334DE">
        <w:t xml:space="preserve">the </w:t>
      </w:r>
      <w:r>
        <w:t xml:space="preserve">beginning of November with October data by SAN and Mainframe.  NAS </w:t>
      </w:r>
      <w:r w:rsidR="00E215ED">
        <w:t>will implement with November data and be in the MOR published early December.</w:t>
      </w:r>
    </w:p>
    <w:p w14:paraId="4D9A8843" w14:textId="77777777" w:rsidR="00A942CD" w:rsidRPr="00A942CD" w:rsidRDefault="00A942CD" w:rsidP="00A942CD">
      <w:pPr>
        <w:rPr>
          <w:rFonts w:eastAsiaTheme="majorEastAsia" w:cstheme="minorHAnsi"/>
          <w:color w:val="4F81BD" w:themeColor="accent1"/>
        </w:rPr>
      </w:pPr>
    </w:p>
    <w:p w14:paraId="4D9A8844" w14:textId="77777777" w:rsidR="00A334DE" w:rsidRDefault="00A334DE" w:rsidP="00A322CF">
      <w:pPr>
        <w:rPr>
          <w:rFonts w:eastAsiaTheme="majorEastAsia" w:cstheme="minorHAnsi"/>
        </w:rPr>
      </w:pPr>
      <w:r w:rsidRPr="00E215ED">
        <w:rPr>
          <w:rFonts w:eastAsiaTheme="majorEastAsia" w:cstheme="minorHAnsi"/>
        </w:rPr>
        <w:lastRenderedPageBreak/>
        <w:t>The following material was briefly reviewed.  Paul Stemmler has requested a number of follow-ups and meetings to discuss the material.</w:t>
      </w:r>
    </w:p>
    <w:p w14:paraId="4D9A8845" w14:textId="77777777" w:rsidR="00807C9A" w:rsidRPr="00A322CF" w:rsidRDefault="00A322CF" w:rsidP="00A322CF">
      <w:pPr>
        <w:rPr>
          <w:rFonts w:eastAsiaTheme="majorEastAsia" w:cstheme="minorHAnsi"/>
          <w:color w:val="4F81BD" w:themeColor="accent1"/>
        </w:rPr>
      </w:pPr>
      <w:r>
        <w:rPr>
          <w:rFonts w:eastAsiaTheme="majorEastAsia" w:cstheme="minorHAnsi"/>
        </w:rPr>
        <w:t xml:space="preserve">To be addressed by Capacity </w:t>
      </w:r>
      <w:r w:rsidR="00A334DE">
        <w:rPr>
          <w:rFonts w:eastAsiaTheme="majorEastAsia" w:cstheme="minorHAnsi"/>
        </w:rPr>
        <w:t>Management:</w:t>
      </w:r>
    </w:p>
    <w:p w14:paraId="4D9A8846" w14:textId="77777777" w:rsidR="00F8241D" w:rsidRDefault="00341B3B" w:rsidP="00B368E9">
      <w:pPr>
        <w:pStyle w:val="ListParagraph"/>
        <w:numPr>
          <w:ilvl w:val="0"/>
          <w:numId w:val="10"/>
        </w:numPr>
        <w:rPr>
          <w:rFonts w:eastAsiaTheme="majorEastAsia" w:cstheme="minorHAnsi"/>
        </w:rPr>
      </w:pPr>
      <w:r w:rsidRPr="00341B3B">
        <w:rPr>
          <w:rFonts w:eastAsiaTheme="majorEastAsia" w:cstheme="minorHAnsi"/>
        </w:rPr>
        <w:t xml:space="preserve">All 3 teams </w:t>
      </w:r>
      <w:r>
        <w:rPr>
          <w:rFonts w:eastAsiaTheme="majorEastAsia" w:cstheme="minorHAnsi"/>
        </w:rPr>
        <w:t xml:space="preserve">expressed a desire to report on Usable, rather than Raw. </w:t>
      </w:r>
      <w:r w:rsidR="009C5069">
        <w:rPr>
          <w:rFonts w:eastAsiaTheme="majorEastAsia" w:cstheme="minorHAnsi"/>
        </w:rPr>
        <w:t xml:space="preserve">This should be given serious consideration as it would align with Chargeback and exclude non-usable. </w:t>
      </w:r>
      <w:r w:rsidR="00760CA7">
        <w:rPr>
          <w:rFonts w:eastAsiaTheme="majorEastAsia" w:cstheme="minorHAnsi"/>
        </w:rPr>
        <w:br/>
      </w:r>
      <w:r w:rsidRPr="00A2221E">
        <w:rPr>
          <w:rFonts w:eastAsiaTheme="majorEastAsia" w:cstheme="minorHAnsi"/>
          <w:u w:val="single"/>
        </w:rPr>
        <w:t>This would exclude:</w:t>
      </w:r>
      <w:r>
        <w:rPr>
          <w:rFonts w:eastAsiaTheme="majorEastAsia" w:cstheme="minorHAnsi"/>
        </w:rPr>
        <w:t xml:space="preserve"> </w:t>
      </w:r>
      <w:r w:rsidR="00760CA7">
        <w:rPr>
          <w:rFonts w:eastAsiaTheme="majorEastAsia" w:cstheme="minorHAnsi"/>
        </w:rPr>
        <w:t xml:space="preserve">Configuration loss, </w:t>
      </w:r>
      <w:r>
        <w:rPr>
          <w:rFonts w:eastAsiaTheme="majorEastAsia" w:cstheme="minorHAnsi"/>
        </w:rPr>
        <w:t>RAID overhead, Storage OS disks,</w:t>
      </w:r>
      <w:r w:rsidR="00760CA7">
        <w:rPr>
          <w:rFonts w:eastAsiaTheme="majorEastAsia" w:cstheme="minorHAnsi"/>
        </w:rPr>
        <w:t xml:space="preserve"> Spares;</w:t>
      </w:r>
      <w:r>
        <w:rPr>
          <w:rFonts w:eastAsiaTheme="majorEastAsia" w:cstheme="minorHAnsi"/>
        </w:rPr>
        <w:t xml:space="preserve"> </w:t>
      </w:r>
      <w:r w:rsidR="00760CA7">
        <w:rPr>
          <w:rFonts w:eastAsiaTheme="majorEastAsia" w:cstheme="minorHAnsi"/>
        </w:rPr>
        <w:t>WAFL (Write Anywhere File Logger) for NAS; Delta S</w:t>
      </w:r>
      <w:r w:rsidR="009E38E5">
        <w:rPr>
          <w:rFonts w:eastAsiaTheme="majorEastAsia" w:cstheme="minorHAnsi"/>
        </w:rPr>
        <w:t>e</w:t>
      </w:r>
      <w:r w:rsidR="00EC3CDD">
        <w:rPr>
          <w:rFonts w:eastAsiaTheme="majorEastAsia" w:cstheme="minorHAnsi"/>
        </w:rPr>
        <w:t>t</w:t>
      </w:r>
      <w:r w:rsidR="00760CA7">
        <w:rPr>
          <w:rFonts w:eastAsiaTheme="majorEastAsia" w:cstheme="minorHAnsi"/>
        </w:rPr>
        <w:t xml:space="preserve"> Enhancement (replication capacity for out of cache condition) for Mainframe.</w:t>
      </w:r>
      <w:r w:rsidR="009C5069">
        <w:rPr>
          <w:rFonts w:eastAsiaTheme="majorEastAsia" w:cstheme="minorHAnsi"/>
        </w:rPr>
        <w:br/>
      </w:r>
      <w:r w:rsidR="009C5069" w:rsidRPr="00A2221E">
        <w:rPr>
          <w:rFonts w:eastAsiaTheme="majorEastAsia" w:cstheme="minorHAnsi"/>
          <w:u w:val="single"/>
        </w:rPr>
        <w:t>It would include</w:t>
      </w:r>
      <w:r w:rsidR="00A2221E">
        <w:rPr>
          <w:rFonts w:eastAsiaTheme="majorEastAsia" w:cstheme="minorHAnsi"/>
        </w:rPr>
        <w:t>:</w:t>
      </w:r>
      <w:r w:rsidR="009C5069">
        <w:rPr>
          <w:rFonts w:eastAsiaTheme="majorEastAsia" w:cstheme="minorHAnsi"/>
        </w:rPr>
        <w:t xml:space="preserve"> any performanc</w:t>
      </w:r>
      <w:r w:rsidR="00B368E9">
        <w:rPr>
          <w:rFonts w:eastAsiaTheme="majorEastAsia" w:cstheme="minorHAnsi"/>
        </w:rPr>
        <w:t xml:space="preserve">e reserve, e.g. CATE defined, and </w:t>
      </w:r>
      <w:r w:rsidR="00B368E9" w:rsidRPr="00B368E9">
        <w:rPr>
          <w:rFonts w:eastAsiaTheme="majorEastAsia" w:cstheme="minorHAnsi"/>
        </w:rPr>
        <w:t>Snaps</w:t>
      </w:r>
      <w:r w:rsidR="00B368E9">
        <w:rPr>
          <w:rFonts w:eastAsiaTheme="majorEastAsia" w:cstheme="minorHAnsi"/>
        </w:rPr>
        <w:t>hot Reserve (for rapid restore).</w:t>
      </w:r>
    </w:p>
    <w:p w14:paraId="4D9A8847" w14:textId="77777777" w:rsidR="00C33C1A" w:rsidRPr="00A2221E" w:rsidRDefault="00A2221E" w:rsidP="00A2221E">
      <w:pPr>
        <w:pStyle w:val="ListParagraph"/>
        <w:numPr>
          <w:ilvl w:val="1"/>
          <w:numId w:val="10"/>
        </w:numPr>
        <w:rPr>
          <w:rFonts w:asciiTheme="majorHAnsi" w:eastAsiaTheme="majorEastAsia" w:hAnsiTheme="majorHAnsi" w:cstheme="majorBidi"/>
          <w:b/>
          <w:bCs/>
          <w:color w:val="4F81BD" w:themeColor="accent1"/>
        </w:rPr>
      </w:pPr>
      <w:r w:rsidRPr="00A2221E">
        <w:rPr>
          <w:rFonts w:eastAsiaTheme="majorEastAsia" w:cstheme="minorHAnsi"/>
        </w:rPr>
        <w:t xml:space="preserve">For historical reporting we will need to continue to report a legacy Installed </w:t>
      </w:r>
      <w:r w:rsidR="00D53F22" w:rsidRPr="00A2221E">
        <w:rPr>
          <w:rFonts w:eastAsiaTheme="majorEastAsia" w:cstheme="minorHAnsi"/>
        </w:rPr>
        <w:t>Capacity,</w:t>
      </w:r>
      <w:r w:rsidRPr="00A2221E">
        <w:rPr>
          <w:rFonts w:eastAsiaTheme="majorEastAsia" w:cstheme="minorHAnsi"/>
        </w:rPr>
        <w:t xml:space="preserve"> or a conversion factor to apply to historical values.</w:t>
      </w:r>
      <w:r w:rsidR="00C33C1A">
        <w:br w:type="page"/>
      </w:r>
    </w:p>
    <w:p w14:paraId="4D9A8848" w14:textId="77777777" w:rsidR="00B32579" w:rsidRDefault="00B32579" w:rsidP="00B97F2D">
      <w:pPr>
        <w:pStyle w:val="Heading3"/>
      </w:pPr>
      <w:r>
        <w:lastRenderedPageBreak/>
        <w:t>NAS proposal</w:t>
      </w:r>
    </w:p>
    <w:p w14:paraId="4D9A8849" w14:textId="77777777" w:rsidR="00B32579" w:rsidRDefault="00B32579">
      <w:r w:rsidRPr="00B32579">
        <w:rPr>
          <w:u w:val="single"/>
        </w:rPr>
        <w:t>Tech Refresh Capacity</w:t>
      </w:r>
      <w:r>
        <w:t xml:space="preserve"> is to be identified, i.e. #TB</w:t>
      </w:r>
    </w:p>
    <w:p w14:paraId="4D9A884A" w14:textId="77777777" w:rsidR="00B32579" w:rsidRDefault="00B32579" w:rsidP="00B32579">
      <w:pPr>
        <w:pStyle w:val="ListParagraph"/>
        <w:numPr>
          <w:ilvl w:val="0"/>
          <w:numId w:val="1"/>
        </w:numPr>
      </w:pPr>
      <w:r>
        <w:t>Where new capacity added is greater than the Tech Refresh source(s)</w:t>
      </w:r>
      <w:r w:rsidR="00356393">
        <w:t>,</w:t>
      </w:r>
      <w:r>
        <w:t xml:space="preserve"> it is to be treated as  New Capacity BAU</w:t>
      </w:r>
    </w:p>
    <w:p w14:paraId="4D9A884B" w14:textId="77777777" w:rsidR="00B32579" w:rsidRDefault="00B32579" w:rsidP="0032162E">
      <w:pPr>
        <w:pStyle w:val="ListParagraph"/>
        <w:numPr>
          <w:ilvl w:val="0"/>
          <w:numId w:val="1"/>
        </w:numPr>
      </w:pPr>
      <w:r>
        <w:t>Tech Refresh Capacity is to excluded from calculation of “% Utilized of Installed</w:t>
      </w:r>
      <w:r w:rsidR="0032162E">
        <w:t>” but</w:t>
      </w:r>
      <w:r w:rsidR="0032162E" w:rsidRPr="0032162E">
        <w:t xml:space="preserve"> </w:t>
      </w:r>
      <w:r w:rsidR="0032162E">
        <w:t xml:space="preserve">will but </w:t>
      </w:r>
      <w:r w:rsidR="0032162E" w:rsidRPr="0032162E">
        <w:t>will be reported as a separate item</w:t>
      </w:r>
      <w:r w:rsidR="0032162E">
        <w:t>.</w:t>
      </w:r>
      <w:r>
        <w:t xml:space="preserve"> </w:t>
      </w:r>
    </w:p>
    <w:p w14:paraId="4D9A884C" w14:textId="77777777" w:rsidR="00B32579" w:rsidRDefault="00B32579" w:rsidP="00B32579">
      <w:pPr>
        <w:jc w:val="center"/>
      </w:pPr>
      <w:r>
        <w:t>Used will be included in calculation of %Utilized from Tech Refresh Source or Target:</w:t>
      </w:r>
    </w:p>
    <w:p w14:paraId="4D9A884D" w14:textId="77777777" w:rsidR="00B32579" w:rsidRPr="00B32579" w:rsidRDefault="00B32579" w:rsidP="00B32579">
      <w:pPr>
        <w:pStyle w:val="ListParagraph"/>
        <w:numPr>
          <w:ilvl w:val="0"/>
          <w:numId w:val="2"/>
        </w:numPr>
        <w:spacing w:after="0" w:line="240" w:lineRule="auto"/>
        <w:contextualSpacing w:val="0"/>
      </w:pPr>
      <w:r w:rsidRPr="00B32579">
        <w:t>Tech refresh migration team manage the migrating volumes and record the volumes as either “in progress” or “completed”.</w:t>
      </w:r>
    </w:p>
    <w:p w14:paraId="4D9A884E" w14:textId="77777777" w:rsidR="00B32579" w:rsidRPr="00B32579" w:rsidRDefault="00B32579" w:rsidP="00B32579">
      <w:pPr>
        <w:pStyle w:val="ListParagraph"/>
        <w:numPr>
          <w:ilvl w:val="0"/>
          <w:numId w:val="2"/>
        </w:numPr>
        <w:spacing w:after="0" w:line="240" w:lineRule="auto"/>
        <w:contextualSpacing w:val="0"/>
      </w:pPr>
      <w:r w:rsidRPr="00B32579">
        <w:t>For volumes “in progress”, the source usage is reported.</w:t>
      </w:r>
    </w:p>
    <w:p w14:paraId="4D9A884F" w14:textId="77777777" w:rsidR="00B32579" w:rsidRPr="00B32579" w:rsidRDefault="00B32579" w:rsidP="00B32579">
      <w:pPr>
        <w:pStyle w:val="ListParagraph"/>
        <w:numPr>
          <w:ilvl w:val="0"/>
          <w:numId w:val="2"/>
        </w:numPr>
        <w:spacing w:after="0" w:line="240" w:lineRule="auto"/>
        <w:contextualSpacing w:val="0"/>
      </w:pPr>
      <w:r w:rsidRPr="00B32579">
        <w:t>For volumes “completed”, the target usage is reported.</w:t>
      </w:r>
    </w:p>
    <w:p w14:paraId="4D9A8850" w14:textId="77777777" w:rsidR="00B32579" w:rsidRDefault="00B32579" w:rsidP="00B32579">
      <w:pPr>
        <w:pStyle w:val="ListParagraph"/>
        <w:numPr>
          <w:ilvl w:val="0"/>
          <w:numId w:val="2"/>
        </w:numPr>
        <w:spacing w:after="0" w:line="240" w:lineRule="auto"/>
        <w:contextualSpacing w:val="0"/>
      </w:pPr>
      <w:r w:rsidRPr="00B32579">
        <w:t>Once the target is passed for production, the source raw installed is removed from the report and replaced with the target raw installed.</w:t>
      </w:r>
    </w:p>
    <w:p w14:paraId="4D9A8851" w14:textId="77777777" w:rsidR="00B32579" w:rsidRDefault="00B32579" w:rsidP="00B32579">
      <w:pPr>
        <w:spacing w:after="0" w:line="240" w:lineRule="auto"/>
      </w:pPr>
    </w:p>
    <w:p w14:paraId="4D9A8852" w14:textId="77777777" w:rsidR="00B32579" w:rsidRPr="00B32579" w:rsidRDefault="00B32579" w:rsidP="00B32579">
      <w:pPr>
        <w:spacing w:after="0" w:line="240" w:lineRule="auto"/>
      </w:pPr>
    </w:p>
    <w:p w14:paraId="4D9A8853" w14:textId="77777777" w:rsidR="00B32579" w:rsidRDefault="00B32579" w:rsidP="00B32579">
      <w:r w:rsidRPr="005002E7">
        <w:rPr>
          <w:u w:val="single"/>
        </w:rPr>
        <w:t>New Capacity</w:t>
      </w:r>
      <w:r w:rsidR="005002E7" w:rsidRPr="005002E7">
        <w:t>, i</w:t>
      </w:r>
      <w:r w:rsidR="005002E7">
        <w:t>.</w:t>
      </w:r>
      <w:r w:rsidR="005002E7" w:rsidRPr="005002E7">
        <w:t>e. (BAU and Project</w:t>
      </w:r>
      <w:r w:rsidR="008602B9" w:rsidRPr="005002E7">
        <w:t>)</w:t>
      </w:r>
      <w:r w:rsidR="008602B9">
        <w:t xml:space="preserve"> </w:t>
      </w:r>
      <w:r w:rsidR="008602B9" w:rsidRPr="00B32579">
        <w:t>is</w:t>
      </w:r>
      <w:r w:rsidRPr="00B32579">
        <w:t xml:space="preserve"> to be excluded from calculation of “% Utilized of Installed” </w:t>
      </w:r>
      <w:r>
        <w:t xml:space="preserve">for a period </w:t>
      </w:r>
      <w:r w:rsidR="00D301F2">
        <w:t xml:space="preserve">of 3 months </w:t>
      </w:r>
      <w:r w:rsidR="00FA28D4">
        <w:t xml:space="preserve">after install. </w:t>
      </w:r>
      <w:r w:rsidR="00D301F2">
        <w:t xml:space="preserve">It is recognized </w:t>
      </w:r>
      <w:r w:rsidR="008602B9">
        <w:t xml:space="preserve">that after the 3 months the NAS Server is </w:t>
      </w:r>
      <w:r w:rsidR="00D301F2">
        <w:t>likely</w:t>
      </w:r>
      <w:r w:rsidR="008602B9">
        <w:t xml:space="preserve"> to have below average utilization for a significant period.</w:t>
      </w:r>
    </w:p>
    <w:p w14:paraId="4D9A8854" w14:textId="77777777" w:rsidR="00FA28D4" w:rsidRDefault="00FA28D4" w:rsidP="00FA28D4">
      <w:pPr>
        <w:spacing w:after="0" w:line="240" w:lineRule="auto"/>
        <w:rPr>
          <w:rFonts w:ascii="Calibri" w:eastAsia="Calibri" w:hAnsi="Calibri" w:cs="Times New Roman"/>
        </w:rPr>
      </w:pPr>
    </w:p>
    <w:p w14:paraId="4D9A8855" w14:textId="77777777" w:rsidR="00FA28D4" w:rsidRPr="00FA28D4" w:rsidRDefault="00FA28D4" w:rsidP="00FA28D4">
      <w:pPr>
        <w:spacing w:after="0" w:line="240" w:lineRule="auto"/>
        <w:rPr>
          <w:rFonts w:ascii="Calibri" w:eastAsia="Calibri" w:hAnsi="Calibri" w:cs="Times New Roman"/>
          <w:i/>
        </w:rPr>
      </w:pPr>
      <w:r w:rsidRPr="00FA28D4">
        <w:rPr>
          <w:rFonts w:ascii="Calibri" w:eastAsia="Calibri" w:hAnsi="Calibri" w:cs="Times New Roman"/>
          <w:i/>
        </w:rPr>
        <w:t>NAS Specific reporting issues not being addressed:</w:t>
      </w:r>
    </w:p>
    <w:p w14:paraId="4D9A8856" w14:textId="77777777" w:rsidR="00FA28D4" w:rsidRDefault="00FA28D4" w:rsidP="00FA28D4">
      <w:pPr>
        <w:spacing w:after="0" w:line="240" w:lineRule="auto"/>
        <w:rPr>
          <w:rFonts w:ascii="Calibri" w:eastAsia="Calibri" w:hAnsi="Calibri" w:cs="Times New Roman"/>
        </w:rPr>
      </w:pPr>
    </w:p>
    <w:p w14:paraId="4D9A8857" w14:textId="77777777" w:rsidR="009B040D" w:rsidRDefault="009B040D" w:rsidP="009B040D">
      <w:pPr>
        <w:pStyle w:val="ListParagraph"/>
        <w:numPr>
          <w:ilvl w:val="0"/>
          <w:numId w:val="3"/>
        </w:numPr>
        <w:spacing w:after="0" w:line="240" w:lineRule="auto"/>
        <w:rPr>
          <w:rFonts w:ascii="Calibri" w:eastAsia="Calibri" w:hAnsi="Calibri" w:cs="Times New Roman"/>
        </w:rPr>
      </w:pPr>
      <w:r>
        <w:rPr>
          <w:rFonts w:ascii="Calibri" w:eastAsia="Calibri" w:hAnsi="Calibri" w:cs="Times New Roman"/>
        </w:rPr>
        <w:t xml:space="preserve">Snapshot Reserve is reserved up front and is a fixed size (standard of 20% to cover 2 week window), but usage is variable dependent on rate of data change - this should be considered Overhead and excluded. </w:t>
      </w:r>
      <w:r>
        <w:rPr>
          <w:rFonts w:ascii="Calibri" w:eastAsia="Calibri" w:hAnsi="Calibri" w:cs="Times New Roman"/>
        </w:rPr>
        <w:br/>
      </w:r>
    </w:p>
    <w:p w14:paraId="4D9A8858" w14:textId="77777777" w:rsidR="00FA28D4" w:rsidRPr="00FA28D4" w:rsidRDefault="009B040D" w:rsidP="00FA28D4">
      <w:pPr>
        <w:pStyle w:val="ListParagraph"/>
        <w:numPr>
          <w:ilvl w:val="0"/>
          <w:numId w:val="3"/>
        </w:numPr>
        <w:spacing w:after="0" w:line="240" w:lineRule="auto"/>
        <w:rPr>
          <w:rFonts w:ascii="Calibri" w:eastAsia="Calibri" w:hAnsi="Calibri" w:cs="Times New Roman"/>
        </w:rPr>
      </w:pPr>
      <w:r>
        <w:rPr>
          <w:rFonts w:ascii="Calibri" w:eastAsia="Calibri" w:hAnsi="Calibri" w:cs="Times New Roman"/>
        </w:rPr>
        <w:t>C</w:t>
      </w:r>
      <w:r w:rsidR="00FA28D4" w:rsidRPr="00FA28D4">
        <w:rPr>
          <w:rFonts w:ascii="Calibri" w:eastAsia="Calibri" w:hAnsi="Calibri" w:cs="Times New Roman"/>
        </w:rPr>
        <w:t>urrently included are system volumes and spares</w:t>
      </w:r>
      <w:r>
        <w:rPr>
          <w:rFonts w:ascii="Calibri" w:eastAsia="Calibri" w:hAnsi="Calibri" w:cs="Times New Roman"/>
        </w:rPr>
        <w:t xml:space="preserve"> – should be excluded</w:t>
      </w:r>
    </w:p>
    <w:p w14:paraId="4D9A8859" w14:textId="77777777" w:rsidR="00FA28D4" w:rsidRPr="00FA28D4" w:rsidRDefault="00FA28D4" w:rsidP="00FA28D4">
      <w:pPr>
        <w:spacing w:after="0" w:line="240" w:lineRule="auto"/>
        <w:rPr>
          <w:rFonts w:ascii="Calibri" w:eastAsia="Calibri" w:hAnsi="Calibri" w:cs="Times New Roman"/>
        </w:rPr>
      </w:pPr>
    </w:p>
    <w:p w14:paraId="4D9A885A" w14:textId="77777777" w:rsidR="00FA28D4" w:rsidRPr="00FA28D4" w:rsidRDefault="00FA28D4" w:rsidP="00FA28D4">
      <w:pPr>
        <w:pStyle w:val="ListParagraph"/>
        <w:numPr>
          <w:ilvl w:val="0"/>
          <w:numId w:val="3"/>
        </w:numPr>
        <w:spacing w:after="0" w:line="240" w:lineRule="auto"/>
        <w:rPr>
          <w:rFonts w:ascii="Calibri" w:eastAsia="Calibri" w:hAnsi="Calibri" w:cs="Times New Roman"/>
        </w:rPr>
      </w:pPr>
      <w:r w:rsidRPr="00FA28D4">
        <w:rPr>
          <w:rFonts w:ascii="Calibri" w:eastAsia="Calibri" w:hAnsi="Calibri" w:cs="Times New Roman"/>
        </w:rPr>
        <w:t>Raw multiplier  is used to convert from Usable to Raw.</w:t>
      </w:r>
    </w:p>
    <w:p w14:paraId="4D9A885B" w14:textId="77777777" w:rsidR="00FA28D4" w:rsidRPr="00FA28D4" w:rsidRDefault="00FA28D4" w:rsidP="00FA28D4">
      <w:pPr>
        <w:spacing w:after="0" w:line="240" w:lineRule="auto"/>
        <w:rPr>
          <w:rFonts w:ascii="Calibri" w:eastAsia="Calibri" w:hAnsi="Calibri" w:cs="Times New Roman"/>
        </w:rPr>
      </w:pPr>
    </w:p>
    <w:p w14:paraId="4D9A885C" w14:textId="77777777" w:rsidR="00FA28D4" w:rsidRPr="00C60CB4" w:rsidRDefault="00FA28D4" w:rsidP="00FA28D4">
      <w:pPr>
        <w:pStyle w:val="ListParagraph"/>
        <w:numPr>
          <w:ilvl w:val="0"/>
          <w:numId w:val="3"/>
        </w:numPr>
        <w:spacing w:after="0" w:line="240" w:lineRule="auto"/>
        <w:rPr>
          <w:rFonts w:ascii="Calibri" w:eastAsia="Calibri" w:hAnsi="Calibri" w:cs="Times New Roman"/>
        </w:rPr>
      </w:pPr>
      <w:r w:rsidRPr="00FA28D4">
        <w:rPr>
          <w:rFonts w:ascii="Calibri" w:eastAsia="Calibri" w:hAnsi="Calibri" w:cs="Times New Roman"/>
        </w:rPr>
        <w:t xml:space="preserve">A Reserve (unused) of 10% for </w:t>
      </w:r>
      <w:r w:rsidR="0012588A">
        <w:rPr>
          <w:rFonts w:ascii="Calibri" w:eastAsia="Calibri" w:hAnsi="Calibri" w:cs="Times New Roman"/>
        </w:rPr>
        <w:t>C</w:t>
      </w:r>
      <w:r w:rsidRPr="00FA28D4">
        <w:rPr>
          <w:rFonts w:ascii="Calibri" w:eastAsia="Calibri" w:hAnsi="Calibri" w:cs="Times New Roman"/>
        </w:rPr>
        <w:t xml:space="preserve">IFS and 25% for VMware is mandated by CATE and is therefore not usable. </w:t>
      </w:r>
      <w:r w:rsidR="0073290E">
        <w:rPr>
          <w:rFonts w:ascii="Calibri" w:eastAsia="Calibri" w:hAnsi="Calibri" w:cs="Times New Roman"/>
        </w:rPr>
        <w:t xml:space="preserve"> </w:t>
      </w:r>
      <w:r w:rsidR="0073290E">
        <w:rPr>
          <w:rFonts w:ascii="Calibri" w:eastAsia="Calibri" w:hAnsi="Calibri" w:cs="Times New Roman"/>
          <w:i/>
          <w:color w:val="0070C0"/>
        </w:rPr>
        <w:t>Tony has advised that this is a manage</w:t>
      </w:r>
      <w:r w:rsidR="008268BE">
        <w:rPr>
          <w:rFonts w:ascii="Calibri" w:eastAsia="Calibri" w:hAnsi="Calibri" w:cs="Times New Roman"/>
          <w:i/>
          <w:color w:val="0070C0"/>
        </w:rPr>
        <w:t>ment</w:t>
      </w:r>
      <w:r w:rsidR="00E16E4A">
        <w:rPr>
          <w:rFonts w:ascii="Calibri" w:eastAsia="Calibri" w:hAnsi="Calibri" w:cs="Times New Roman"/>
          <w:i/>
          <w:color w:val="0070C0"/>
        </w:rPr>
        <w:t xml:space="preserve"> decision to use or not and should be included.</w:t>
      </w:r>
    </w:p>
    <w:p w14:paraId="4D9A885D" w14:textId="77777777" w:rsidR="0012588A" w:rsidRPr="0012588A" w:rsidRDefault="0012588A" w:rsidP="0012588A">
      <w:pPr>
        <w:pStyle w:val="ListParagraph"/>
        <w:rPr>
          <w:rFonts w:ascii="Calibri" w:eastAsia="Calibri" w:hAnsi="Calibri" w:cs="Times New Roman"/>
        </w:rPr>
      </w:pPr>
    </w:p>
    <w:p w14:paraId="4D9A885E" w14:textId="77777777" w:rsidR="0012588A" w:rsidRDefault="0012588A" w:rsidP="00FA28D4">
      <w:pPr>
        <w:pStyle w:val="ListParagraph"/>
        <w:numPr>
          <w:ilvl w:val="0"/>
          <w:numId w:val="3"/>
        </w:numPr>
        <w:spacing w:after="0" w:line="240" w:lineRule="auto"/>
        <w:rPr>
          <w:rFonts w:ascii="Calibri" w:eastAsia="Calibri" w:hAnsi="Calibri" w:cs="Times New Roman"/>
        </w:rPr>
      </w:pPr>
      <w:r>
        <w:rPr>
          <w:rFonts w:ascii="Calibri" w:eastAsia="Calibri" w:hAnsi="Calibri" w:cs="Times New Roman"/>
        </w:rPr>
        <w:t xml:space="preserve">Utilization of the VMware environment is currently calculated based on </w:t>
      </w:r>
      <w:r w:rsidR="0068615B">
        <w:rPr>
          <w:rFonts w:ascii="Calibri" w:eastAsia="Calibri" w:hAnsi="Calibri" w:cs="Times New Roman"/>
        </w:rPr>
        <w:t>U</w:t>
      </w:r>
      <w:r>
        <w:rPr>
          <w:rFonts w:ascii="Calibri" w:eastAsia="Calibri" w:hAnsi="Calibri" w:cs="Times New Roman"/>
        </w:rPr>
        <w:t>sed of virtual (overcommitted allocated) rather than physical storage.</w:t>
      </w:r>
    </w:p>
    <w:p w14:paraId="4D9A885F" w14:textId="77777777" w:rsidR="00170A4F" w:rsidRPr="00170A4F" w:rsidRDefault="00170A4F" w:rsidP="00170A4F">
      <w:pPr>
        <w:spacing w:after="0" w:line="240" w:lineRule="auto"/>
        <w:rPr>
          <w:rFonts w:ascii="Calibri" w:eastAsia="Calibri" w:hAnsi="Calibri" w:cs="Times New Roman"/>
        </w:rPr>
      </w:pPr>
    </w:p>
    <w:p w14:paraId="4D9A8860" w14:textId="77777777" w:rsidR="00FA28D4" w:rsidRDefault="00170A4F" w:rsidP="00B32579">
      <w:r>
        <w:t>--------------------------------------------------------</w:t>
      </w:r>
    </w:p>
    <w:p w14:paraId="4D9A8861" w14:textId="77777777" w:rsidR="00170A4F" w:rsidRPr="00170A4F" w:rsidRDefault="00075BB6" w:rsidP="00D774CE">
      <w:pPr>
        <w:keepLines/>
      </w:pPr>
      <w:r>
        <w:t xml:space="preserve">Proposed </w:t>
      </w:r>
      <w:r w:rsidR="00170A4F" w:rsidRPr="00170A4F">
        <w:t xml:space="preserve">Calculation </w:t>
      </w:r>
      <w:r w:rsidR="00170A4F">
        <w:t xml:space="preserve">of </w:t>
      </w:r>
      <w:r w:rsidR="00B811E0">
        <w:t>“</w:t>
      </w:r>
      <w:r w:rsidR="00170A4F">
        <w:t>usable storage</w:t>
      </w:r>
      <w:r w:rsidR="00B811E0">
        <w:t>”</w:t>
      </w:r>
      <w:r w:rsidR="00170A4F">
        <w:t xml:space="preserve"> for NetApp is</w:t>
      </w:r>
      <w:r w:rsidR="00170A4F" w:rsidRPr="00170A4F">
        <w:t>:</w:t>
      </w:r>
      <w:r w:rsidR="00D774CE">
        <w:br/>
      </w:r>
      <w:r w:rsidR="00170A4F" w:rsidRPr="00170A4F">
        <w:br/>
        <w:t>((([total of data disks] - [10% for performance]) - [10% WAFL]) - [20% snapshot reserve]) = [Total usable]</w:t>
      </w:r>
    </w:p>
    <w:p w14:paraId="4D9A8862" w14:textId="77777777" w:rsidR="00366EB0" w:rsidRDefault="00E22544" w:rsidP="00E22544">
      <w:pPr>
        <w:keepLines/>
        <w:ind w:left="720"/>
      </w:pPr>
      <w:r>
        <w:t>T</w:t>
      </w:r>
      <w:r w:rsidR="00170A4F" w:rsidRPr="00170A4F">
        <w:t>his calculation</w:t>
      </w:r>
      <w:r w:rsidR="00170A4F">
        <w:t xml:space="preserve"> </w:t>
      </w:r>
      <w:r w:rsidR="00170A4F" w:rsidRPr="00170A4F">
        <w:t>already assumes spares and parity disks have been removed.</w:t>
      </w:r>
    </w:p>
    <w:p w14:paraId="4D9A8863" w14:textId="77777777" w:rsidR="00366EB0" w:rsidRDefault="00366EB0" w:rsidP="00366EB0">
      <w:pPr>
        <w:pStyle w:val="Heading4"/>
      </w:pPr>
      <w:r>
        <w:lastRenderedPageBreak/>
        <w:t xml:space="preserve">Configuration - Breakout </w:t>
      </w:r>
      <w:r w:rsidR="0032162E">
        <w:t xml:space="preserve">by percent </w:t>
      </w:r>
      <w:r>
        <w:t xml:space="preserve">of Delivered Capacity (100%) to Usable </w:t>
      </w:r>
    </w:p>
    <w:p w14:paraId="4D9A8864" w14:textId="77777777" w:rsidR="00571BE1" w:rsidRDefault="00513489" w:rsidP="00513489">
      <w:pPr>
        <w:keepLines/>
        <w:ind w:left="90"/>
      </w:pPr>
      <w:r>
        <w:rPr>
          <w:noProof/>
        </w:rPr>
        <w:drawing>
          <wp:inline distT="0" distB="0" distL="0" distR="0" wp14:anchorId="4D9A891F" wp14:editId="4D9A8920">
            <wp:extent cx="5887323" cy="25762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7483" cy="2580669"/>
                    </a:xfrm>
                    <a:prstGeom prst="rect">
                      <a:avLst/>
                    </a:prstGeom>
                    <a:noFill/>
                  </pic:spPr>
                </pic:pic>
              </a:graphicData>
            </a:graphic>
          </wp:inline>
        </w:drawing>
      </w:r>
    </w:p>
    <w:p w14:paraId="4D9A8865" w14:textId="77777777" w:rsidR="00571BE1" w:rsidRDefault="00571BE1" w:rsidP="00513489">
      <w:pPr>
        <w:keepLines/>
        <w:ind w:left="90"/>
      </w:pPr>
      <w:r>
        <w:t xml:space="preserve">Snapshot and CATE Reserve are Citi management choices to provide 14 day </w:t>
      </w:r>
      <w:r w:rsidR="00321853">
        <w:t xml:space="preserve">fast </w:t>
      </w:r>
      <w:r>
        <w:t>restore capa</w:t>
      </w:r>
      <w:r w:rsidR="00321853">
        <w:t>bility</w:t>
      </w:r>
      <w:r>
        <w:t xml:space="preserve"> and insure against performance and out of capacity  conditions.</w:t>
      </w:r>
    </w:p>
    <w:tbl>
      <w:tblPr>
        <w:tblW w:w="9820" w:type="dxa"/>
        <w:tblInd w:w="93" w:type="dxa"/>
        <w:tblLook w:val="04A0" w:firstRow="1" w:lastRow="0" w:firstColumn="1" w:lastColumn="0" w:noHBand="0" w:noVBand="1"/>
      </w:tblPr>
      <w:tblGrid>
        <w:gridCol w:w="1620"/>
        <w:gridCol w:w="1120"/>
        <w:gridCol w:w="820"/>
        <w:gridCol w:w="760"/>
        <w:gridCol w:w="1120"/>
        <w:gridCol w:w="811"/>
        <w:gridCol w:w="960"/>
        <w:gridCol w:w="940"/>
        <w:gridCol w:w="960"/>
        <w:gridCol w:w="740"/>
      </w:tblGrid>
      <w:tr w:rsidR="00631DAB" w:rsidRPr="00631DAB" w14:paraId="4D9A8870" w14:textId="77777777" w:rsidTr="00631DAB">
        <w:trPr>
          <w:trHeight w:val="600"/>
        </w:trPr>
        <w:tc>
          <w:tcPr>
            <w:tcW w:w="1620" w:type="dxa"/>
            <w:tcBorders>
              <w:top w:val="single" w:sz="4" w:space="0" w:color="4F81BD"/>
              <w:left w:val="single" w:sz="4" w:space="0" w:color="4F81BD"/>
              <w:bottom w:val="nil"/>
              <w:right w:val="nil"/>
            </w:tcBorders>
            <w:shd w:val="clear" w:color="4F81BD" w:fill="4F81BD"/>
            <w:vAlign w:val="bottom"/>
            <w:hideMark/>
          </w:tcPr>
          <w:p w14:paraId="4D9A8866" w14:textId="77777777" w:rsidR="00631DAB" w:rsidRPr="00631DAB" w:rsidRDefault="00631DAB" w:rsidP="00631DAB">
            <w:pPr>
              <w:spacing w:after="0" w:line="240" w:lineRule="auto"/>
              <w:rPr>
                <w:rFonts w:ascii="Calibri" w:eastAsia="Times New Roman" w:hAnsi="Calibri" w:cs="Calibri"/>
                <w:b/>
                <w:bCs/>
                <w:color w:val="FFFFFF"/>
                <w:sz w:val="18"/>
                <w:szCs w:val="18"/>
              </w:rPr>
            </w:pPr>
            <w:r w:rsidRPr="00631DAB">
              <w:rPr>
                <w:rFonts w:ascii="Calibri" w:eastAsia="Times New Roman" w:hAnsi="Calibri" w:cs="Calibri"/>
                <w:b/>
                <w:bCs/>
                <w:color w:val="FFFFFF"/>
                <w:sz w:val="18"/>
                <w:szCs w:val="18"/>
              </w:rPr>
              <w:t>Type</w:t>
            </w:r>
          </w:p>
        </w:tc>
        <w:tc>
          <w:tcPr>
            <w:tcW w:w="1120" w:type="dxa"/>
            <w:tcBorders>
              <w:top w:val="single" w:sz="4" w:space="0" w:color="4F81BD"/>
              <w:left w:val="nil"/>
              <w:bottom w:val="nil"/>
              <w:right w:val="nil"/>
            </w:tcBorders>
            <w:shd w:val="clear" w:color="4F81BD" w:fill="4F81BD"/>
            <w:vAlign w:val="bottom"/>
            <w:hideMark/>
          </w:tcPr>
          <w:p w14:paraId="4D9A8867" w14:textId="77777777" w:rsidR="00631DAB" w:rsidRPr="00631DAB" w:rsidRDefault="00631DAB" w:rsidP="00631DAB">
            <w:pPr>
              <w:spacing w:after="0" w:line="240" w:lineRule="auto"/>
              <w:rPr>
                <w:rFonts w:ascii="Calibri" w:eastAsia="Times New Roman" w:hAnsi="Calibri" w:cs="Calibri"/>
                <w:b/>
                <w:bCs/>
                <w:color w:val="FFFFFF"/>
                <w:sz w:val="18"/>
                <w:szCs w:val="18"/>
              </w:rPr>
            </w:pPr>
            <w:r w:rsidRPr="00631DAB">
              <w:rPr>
                <w:rFonts w:ascii="Calibri" w:eastAsia="Times New Roman" w:hAnsi="Calibri" w:cs="Calibri"/>
                <w:b/>
                <w:bCs/>
                <w:color w:val="FFFFFF"/>
                <w:sz w:val="18"/>
                <w:szCs w:val="18"/>
              </w:rPr>
              <w:t>Raw Installed (TB)</w:t>
            </w:r>
          </w:p>
        </w:tc>
        <w:tc>
          <w:tcPr>
            <w:tcW w:w="820" w:type="dxa"/>
            <w:tcBorders>
              <w:top w:val="single" w:sz="4" w:space="0" w:color="4F81BD"/>
              <w:left w:val="nil"/>
              <w:bottom w:val="nil"/>
              <w:right w:val="nil"/>
            </w:tcBorders>
            <w:shd w:val="clear" w:color="4F81BD" w:fill="4F81BD"/>
            <w:vAlign w:val="bottom"/>
            <w:hideMark/>
          </w:tcPr>
          <w:p w14:paraId="4D9A8868" w14:textId="77777777" w:rsidR="00631DAB" w:rsidRPr="00631DAB" w:rsidRDefault="00631DAB" w:rsidP="00631DAB">
            <w:pPr>
              <w:spacing w:after="0" w:line="240" w:lineRule="auto"/>
              <w:rPr>
                <w:rFonts w:ascii="Calibri" w:eastAsia="Times New Roman" w:hAnsi="Calibri" w:cs="Calibri"/>
                <w:b/>
                <w:bCs/>
                <w:color w:val="FFFFFF"/>
                <w:sz w:val="18"/>
                <w:szCs w:val="18"/>
              </w:rPr>
            </w:pPr>
            <w:r w:rsidRPr="00631DAB">
              <w:rPr>
                <w:rFonts w:ascii="Calibri" w:eastAsia="Times New Roman" w:hAnsi="Calibri" w:cs="Calibri"/>
                <w:b/>
                <w:bCs/>
                <w:color w:val="FFFFFF"/>
                <w:sz w:val="18"/>
                <w:szCs w:val="18"/>
              </w:rPr>
              <w:t>Spares</w:t>
            </w:r>
          </w:p>
        </w:tc>
        <w:tc>
          <w:tcPr>
            <w:tcW w:w="760" w:type="dxa"/>
            <w:tcBorders>
              <w:top w:val="single" w:sz="4" w:space="0" w:color="4F81BD"/>
              <w:left w:val="nil"/>
              <w:bottom w:val="nil"/>
              <w:right w:val="nil"/>
            </w:tcBorders>
            <w:shd w:val="clear" w:color="4F81BD" w:fill="4F81BD"/>
            <w:vAlign w:val="bottom"/>
            <w:hideMark/>
          </w:tcPr>
          <w:p w14:paraId="4D9A8869" w14:textId="77777777" w:rsidR="00631DAB" w:rsidRPr="00631DAB" w:rsidRDefault="00631DAB" w:rsidP="00631DAB">
            <w:pPr>
              <w:spacing w:after="0" w:line="240" w:lineRule="auto"/>
              <w:rPr>
                <w:rFonts w:ascii="Calibri" w:eastAsia="Times New Roman" w:hAnsi="Calibri" w:cs="Calibri"/>
                <w:b/>
                <w:bCs/>
                <w:color w:val="FFFFFF"/>
                <w:sz w:val="18"/>
                <w:szCs w:val="18"/>
              </w:rPr>
            </w:pPr>
            <w:r w:rsidRPr="00631DAB">
              <w:rPr>
                <w:rFonts w:ascii="Calibri" w:eastAsia="Times New Roman" w:hAnsi="Calibri" w:cs="Calibri"/>
                <w:b/>
                <w:bCs/>
                <w:color w:val="FFFFFF"/>
                <w:sz w:val="18"/>
                <w:szCs w:val="18"/>
              </w:rPr>
              <w:t>Parity</w:t>
            </w:r>
          </w:p>
        </w:tc>
        <w:tc>
          <w:tcPr>
            <w:tcW w:w="1120" w:type="dxa"/>
            <w:tcBorders>
              <w:top w:val="single" w:sz="4" w:space="0" w:color="4F81BD"/>
              <w:left w:val="nil"/>
              <w:bottom w:val="nil"/>
              <w:right w:val="nil"/>
            </w:tcBorders>
            <w:shd w:val="clear" w:color="4F81BD" w:fill="4F81BD"/>
            <w:vAlign w:val="bottom"/>
            <w:hideMark/>
          </w:tcPr>
          <w:p w14:paraId="4D9A886A" w14:textId="77777777" w:rsidR="00631DAB" w:rsidRPr="00631DAB" w:rsidRDefault="00631DAB" w:rsidP="00631DAB">
            <w:pPr>
              <w:spacing w:after="0" w:line="240" w:lineRule="auto"/>
              <w:rPr>
                <w:rFonts w:ascii="Calibri" w:eastAsia="Times New Roman" w:hAnsi="Calibri" w:cs="Calibri"/>
                <w:b/>
                <w:bCs/>
                <w:color w:val="FFFFFF"/>
                <w:sz w:val="18"/>
                <w:szCs w:val="18"/>
              </w:rPr>
            </w:pPr>
            <w:r w:rsidRPr="00631DAB">
              <w:rPr>
                <w:rFonts w:ascii="Calibri" w:eastAsia="Times New Roman" w:hAnsi="Calibri" w:cs="Calibri"/>
                <w:b/>
                <w:bCs/>
                <w:color w:val="FFFFFF"/>
                <w:sz w:val="18"/>
                <w:szCs w:val="18"/>
              </w:rPr>
              <w:t>Disk Overhead</w:t>
            </w:r>
          </w:p>
        </w:tc>
        <w:tc>
          <w:tcPr>
            <w:tcW w:w="780" w:type="dxa"/>
            <w:tcBorders>
              <w:top w:val="single" w:sz="4" w:space="0" w:color="4F81BD"/>
              <w:left w:val="nil"/>
              <w:bottom w:val="nil"/>
              <w:right w:val="nil"/>
            </w:tcBorders>
            <w:shd w:val="clear" w:color="4F81BD" w:fill="4F81BD"/>
            <w:vAlign w:val="bottom"/>
            <w:hideMark/>
          </w:tcPr>
          <w:p w14:paraId="4D9A886B" w14:textId="77777777" w:rsidR="00631DAB" w:rsidRPr="00631DAB" w:rsidRDefault="00631DAB" w:rsidP="00631DAB">
            <w:pPr>
              <w:spacing w:after="0" w:line="240" w:lineRule="auto"/>
              <w:rPr>
                <w:rFonts w:ascii="Calibri" w:eastAsia="Times New Roman" w:hAnsi="Calibri" w:cs="Calibri"/>
                <w:b/>
                <w:bCs/>
                <w:color w:val="FFFFFF"/>
                <w:sz w:val="18"/>
                <w:szCs w:val="18"/>
              </w:rPr>
            </w:pPr>
            <w:r w:rsidRPr="00631DAB">
              <w:rPr>
                <w:rFonts w:ascii="Calibri" w:eastAsia="Times New Roman" w:hAnsi="Calibri" w:cs="Calibri"/>
                <w:b/>
                <w:bCs/>
                <w:color w:val="FFFFFF"/>
                <w:sz w:val="18"/>
                <w:szCs w:val="18"/>
              </w:rPr>
              <w:t>CATE Reserve</w:t>
            </w:r>
          </w:p>
        </w:tc>
        <w:tc>
          <w:tcPr>
            <w:tcW w:w="960" w:type="dxa"/>
            <w:tcBorders>
              <w:top w:val="single" w:sz="4" w:space="0" w:color="4F81BD"/>
              <w:left w:val="nil"/>
              <w:bottom w:val="nil"/>
              <w:right w:val="nil"/>
            </w:tcBorders>
            <w:shd w:val="clear" w:color="4F81BD" w:fill="4F81BD"/>
            <w:vAlign w:val="bottom"/>
            <w:hideMark/>
          </w:tcPr>
          <w:p w14:paraId="4D9A886C" w14:textId="77777777" w:rsidR="00631DAB" w:rsidRPr="00631DAB" w:rsidRDefault="00631DAB" w:rsidP="00631DAB">
            <w:pPr>
              <w:spacing w:after="0" w:line="240" w:lineRule="auto"/>
              <w:rPr>
                <w:rFonts w:ascii="Calibri" w:eastAsia="Times New Roman" w:hAnsi="Calibri" w:cs="Calibri"/>
                <w:b/>
                <w:bCs/>
                <w:color w:val="FFFFFF"/>
                <w:sz w:val="18"/>
                <w:szCs w:val="18"/>
              </w:rPr>
            </w:pPr>
            <w:r w:rsidRPr="00631DAB">
              <w:rPr>
                <w:rFonts w:ascii="Calibri" w:eastAsia="Times New Roman" w:hAnsi="Calibri" w:cs="Calibri"/>
                <w:b/>
                <w:bCs/>
                <w:color w:val="FFFFFF"/>
                <w:sz w:val="18"/>
                <w:szCs w:val="18"/>
              </w:rPr>
              <w:t>Total Available</w:t>
            </w:r>
          </w:p>
        </w:tc>
        <w:tc>
          <w:tcPr>
            <w:tcW w:w="940" w:type="dxa"/>
            <w:tcBorders>
              <w:top w:val="single" w:sz="4" w:space="0" w:color="4F81BD"/>
              <w:left w:val="nil"/>
              <w:bottom w:val="nil"/>
              <w:right w:val="nil"/>
            </w:tcBorders>
            <w:shd w:val="clear" w:color="4F81BD" w:fill="4F81BD"/>
            <w:vAlign w:val="bottom"/>
            <w:hideMark/>
          </w:tcPr>
          <w:p w14:paraId="4D9A886D" w14:textId="77777777" w:rsidR="00631DAB" w:rsidRPr="00631DAB" w:rsidRDefault="00631DAB" w:rsidP="00631DAB">
            <w:pPr>
              <w:spacing w:after="0" w:line="240" w:lineRule="auto"/>
              <w:rPr>
                <w:rFonts w:ascii="Calibri" w:eastAsia="Times New Roman" w:hAnsi="Calibri" w:cs="Calibri"/>
                <w:b/>
                <w:bCs/>
                <w:color w:val="FFFFFF"/>
                <w:sz w:val="18"/>
                <w:szCs w:val="18"/>
              </w:rPr>
            </w:pPr>
            <w:r w:rsidRPr="00631DAB">
              <w:rPr>
                <w:rFonts w:ascii="Calibri" w:eastAsia="Times New Roman" w:hAnsi="Calibri" w:cs="Calibri"/>
                <w:b/>
                <w:bCs/>
                <w:color w:val="FFFFFF"/>
                <w:sz w:val="18"/>
                <w:szCs w:val="18"/>
              </w:rPr>
              <w:t>System Area</w:t>
            </w:r>
          </w:p>
        </w:tc>
        <w:tc>
          <w:tcPr>
            <w:tcW w:w="960" w:type="dxa"/>
            <w:tcBorders>
              <w:top w:val="single" w:sz="4" w:space="0" w:color="4F81BD"/>
              <w:left w:val="nil"/>
              <w:bottom w:val="nil"/>
              <w:right w:val="nil"/>
            </w:tcBorders>
            <w:shd w:val="clear" w:color="4F81BD" w:fill="4F81BD"/>
            <w:vAlign w:val="bottom"/>
            <w:hideMark/>
          </w:tcPr>
          <w:p w14:paraId="4D9A886E" w14:textId="77777777" w:rsidR="00631DAB" w:rsidRPr="00631DAB" w:rsidRDefault="00631DAB" w:rsidP="00631DAB">
            <w:pPr>
              <w:spacing w:after="0" w:line="240" w:lineRule="auto"/>
              <w:rPr>
                <w:rFonts w:ascii="Calibri" w:eastAsia="Times New Roman" w:hAnsi="Calibri" w:cs="Calibri"/>
                <w:b/>
                <w:bCs/>
                <w:color w:val="FFFFFF"/>
                <w:sz w:val="18"/>
                <w:szCs w:val="18"/>
              </w:rPr>
            </w:pPr>
            <w:r w:rsidRPr="00631DAB">
              <w:rPr>
                <w:rFonts w:ascii="Calibri" w:eastAsia="Times New Roman" w:hAnsi="Calibri" w:cs="Calibri"/>
                <w:b/>
                <w:bCs/>
                <w:color w:val="FFFFFF"/>
                <w:sz w:val="18"/>
                <w:szCs w:val="18"/>
              </w:rPr>
              <w:t>Snapshot</w:t>
            </w:r>
          </w:p>
        </w:tc>
        <w:tc>
          <w:tcPr>
            <w:tcW w:w="740" w:type="dxa"/>
            <w:tcBorders>
              <w:top w:val="single" w:sz="4" w:space="0" w:color="4F81BD"/>
              <w:left w:val="nil"/>
              <w:bottom w:val="nil"/>
              <w:right w:val="nil"/>
            </w:tcBorders>
            <w:shd w:val="clear" w:color="4F81BD" w:fill="4F81BD"/>
            <w:vAlign w:val="bottom"/>
            <w:hideMark/>
          </w:tcPr>
          <w:p w14:paraId="4D9A886F" w14:textId="77777777" w:rsidR="00631DAB" w:rsidRPr="00631DAB" w:rsidRDefault="00631DAB" w:rsidP="00631DAB">
            <w:pPr>
              <w:spacing w:after="0" w:line="240" w:lineRule="auto"/>
              <w:rPr>
                <w:rFonts w:ascii="Calibri" w:eastAsia="Times New Roman" w:hAnsi="Calibri" w:cs="Calibri"/>
                <w:b/>
                <w:bCs/>
                <w:color w:val="FFFFFF"/>
                <w:sz w:val="18"/>
                <w:szCs w:val="18"/>
              </w:rPr>
            </w:pPr>
            <w:r w:rsidRPr="00631DAB">
              <w:rPr>
                <w:rFonts w:ascii="Calibri" w:eastAsia="Times New Roman" w:hAnsi="Calibri" w:cs="Calibri"/>
                <w:b/>
                <w:bCs/>
                <w:color w:val="FFFFFF"/>
                <w:sz w:val="18"/>
                <w:szCs w:val="18"/>
              </w:rPr>
              <w:t>Usable</w:t>
            </w:r>
          </w:p>
        </w:tc>
      </w:tr>
      <w:tr w:rsidR="00631DAB" w:rsidRPr="00631DAB" w14:paraId="4D9A887B" w14:textId="77777777" w:rsidTr="00631DAB">
        <w:trPr>
          <w:trHeight w:val="300"/>
        </w:trPr>
        <w:tc>
          <w:tcPr>
            <w:tcW w:w="1620" w:type="dxa"/>
            <w:tcBorders>
              <w:top w:val="single" w:sz="4" w:space="0" w:color="4F81BD"/>
              <w:left w:val="single" w:sz="4" w:space="0" w:color="4F81BD"/>
              <w:bottom w:val="nil"/>
              <w:right w:val="nil"/>
            </w:tcBorders>
            <w:shd w:val="clear" w:color="auto" w:fill="auto"/>
            <w:noWrap/>
            <w:vAlign w:val="bottom"/>
            <w:hideMark/>
          </w:tcPr>
          <w:p w14:paraId="4D9A8871" w14:textId="77777777" w:rsidR="00631DAB" w:rsidRPr="00631DAB" w:rsidRDefault="00631DAB" w:rsidP="00631DAB">
            <w:pPr>
              <w:spacing w:after="0" w:line="240" w:lineRule="auto"/>
              <w:rPr>
                <w:rFonts w:ascii="Calibri" w:eastAsia="Times New Roman" w:hAnsi="Calibri" w:cs="Calibri"/>
                <w:color w:val="000000"/>
                <w:sz w:val="18"/>
                <w:szCs w:val="18"/>
              </w:rPr>
            </w:pPr>
            <w:r w:rsidRPr="00631DAB">
              <w:rPr>
                <w:rFonts w:ascii="Calibri" w:eastAsia="Times New Roman" w:hAnsi="Calibri" w:cs="Calibri"/>
                <w:color w:val="000000"/>
                <w:sz w:val="18"/>
                <w:szCs w:val="18"/>
              </w:rPr>
              <w:t>NetApp CIFS/NFS</w:t>
            </w:r>
          </w:p>
        </w:tc>
        <w:tc>
          <w:tcPr>
            <w:tcW w:w="1120" w:type="dxa"/>
            <w:tcBorders>
              <w:top w:val="single" w:sz="4" w:space="0" w:color="4F81BD"/>
              <w:left w:val="nil"/>
              <w:bottom w:val="nil"/>
              <w:right w:val="nil"/>
            </w:tcBorders>
            <w:shd w:val="clear" w:color="auto" w:fill="auto"/>
            <w:noWrap/>
            <w:vAlign w:val="bottom"/>
            <w:hideMark/>
          </w:tcPr>
          <w:p w14:paraId="4D9A8872"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179.4</w:t>
            </w:r>
          </w:p>
        </w:tc>
        <w:tc>
          <w:tcPr>
            <w:tcW w:w="820" w:type="dxa"/>
            <w:tcBorders>
              <w:top w:val="single" w:sz="4" w:space="0" w:color="4F81BD"/>
              <w:left w:val="nil"/>
              <w:bottom w:val="nil"/>
              <w:right w:val="nil"/>
            </w:tcBorders>
            <w:shd w:val="clear" w:color="auto" w:fill="auto"/>
            <w:noWrap/>
            <w:vAlign w:val="bottom"/>
            <w:hideMark/>
          </w:tcPr>
          <w:p w14:paraId="4D9A8873"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3.8</w:t>
            </w:r>
          </w:p>
        </w:tc>
        <w:tc>
          <w:tcPr>
            <w:tcW w:w="760" w:type="dxa"/>
            <w:tcBorders>
              <w:top w:val="single" w:sz="4" w:space="0" w:color="4F81BD"/>
              <w:left w:val="nil"/>
              <w:bottom w:val="nil"/>
              <w:right w:val="nil"/>
            </w:tcBorders>
            <w:shd w:val="clear" w:color="auto" w:fill="auto"/>
            <w:noWrap/>
            <w:vAlign w:val="bottom"/>
            <w:hideMark/>
          </w:tcPr>
          <w:p w14:paraId="4D9A8874"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19.2</w:t>
            </w:r>
          </w:p>
        </w:tc>
        <w:tc>
          <w:tcPr>
            <w:tcW w:w="1120" w:type="dxa"/>
            <w:tcBorders>
              <w:top w:val="single" w:sz="4" w:space="0" w:color="4F81BD"/>
              <w:left w:val="nil"/>
              <w:bottom w:val="nil"/>
              <w:right w:val="nil"/>
            </w:tcBorders>
            <w:shd w:val="clear" w:color="auto" w:fill="auto"/>
            <w:noWrap/>
            <w:vAlign w:val="bottom"/>
            <w:hideMark/>
          </w:tcPr>
          <w:p w14:paraId="4D9A8875"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17.9</w:t>
            </w:r>
          </w:p>
        </w:tc>
        <w:tc>
          <w:tcPr>
            <w:tcW w:w="780" w:type="dxa"/>
            <w:tcBorders>
              <w:top w:val="single" w:sz="4" w:space="0" w:color="4F81BD"/>
              <w:left w:val="nil"/>
              <w:bottom w:val="nil"/>
              <w:right w:val="nil"/>
            </w:tcBorders>
            <w:shd w:val="clear" w:color="auto" w:fill="auto"/>
            <w:noWrap/>
            <w:vAlign w:val="bottom"/>
            <w:hideMark/>
          </w:tcPr>
          <w:p w14:paraId="4D9A8876"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15.4</w:t>
            </w:r>
          </w:p>
        </w:tc>
        <w:tc>
          <w:tcPr>
            <w:tcW w:w="960" w:type="dxa"/>
            <w:tcBorders>
              <w:top w:val="single" w:sz="4" w:space="0" w:color="4F81BD"/>
              <w:left w:val="nil"/>
              <w:bottom w:val="nil"/>
              <w:right w:val="nil"/>
            </w:tcBorders>
            <w:shd w:val="clear" w:color="auto" w:fill="auto"/>
            <w:noWrap/>
            <w:vAlign w:val="bottom"/>
            <w:hideMark/>
          </w:tcPr>
          <w:p w14:paraId="4D9A8877"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123.0</w:t>
            </w:r>
          </w:p>
        </w:tc>
        <w:tc>
          <w:tcPr>
            <w:tcW w:w="940" w:type="dxa"/>
            <w:tcBorders>
              <w:top w:val="single" w:sz="4" w:space="0" w:color="4F81BD"/>
              <w:left w:val="nil"/>
              <w:bottom w:val="nil"/>
              <w:right w:val="nil"/>
            </w:tcBorders>
            <w:shd w:val="clear" w:color="auto" w:fill="auto"/>
            <w:noWrap/>
            <w:vAlign w:val="bottom"/>
            <w:hideMark/>
          </w:tcPr>
          <w:p w14:paraId="4D9A8878"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1.7</w:t>
            </w:r>
          </w:p>
        </w:tc>
        <w:tc>
          <w:tcPr>
            <w:tcW w:w="960" w:type="dxa"/>
            <w:tcBorders>
              <w:top w:val="single" w:sz="4" w:space="0" w:color="4F81BD"/>
              <w:left w:val="nil"/>
              <w:bottom w:val="nil"/>
              <w:right w:val="nil"/>
            </w:tcBorders>
            <w:shd w:val="clear" w:color="auto" w:fill="auto"/>
            <w:noWrap/>
            <w:vAlign w:val="bottom"/>
            <w:hideMark/>
          </w:tcPr>
          <w:p w14:paraId="4D9A8879"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24.6</w:t>
            </w:r>
          </w:p>
        </w:tc>
        <w:tc>
          <w:tcPr>
            <w:tcW w:w="740" w:type="dxa"/>
            <w:tcBorders>
              <w:top w:val="single" w:sz="4" w:space="0" w:color="4F81BD"/>
              <w:left w:val="nil"/>
              <w:bottom w:val="nil"/>
              <w:right w:val="nil"/>
            </w:tcBorders>
            <w:shd w:val="clear" w:color="auto" w:fill="auto"/>
            <w:noWrap/>
            <w:vAlign w:val="bottom"/>
            <w:hideMark/>
          </w:tcPr>
          <w:p w14:paraId="4D9A887A"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96.7</w:t>
            </w:r>
          </w:p>
        </w:tc>
      </w:tr>
      <w:tr w:rsidR="00631DAB" w:rsidRPr="00631DAB" w14:paraId="4D9A8886" w14:textId="77777777" w:rsidTr="00631DAB">
        <w:trPr>
          <w:trHeight w:val="300"/>
        </w:trPr>
        <w:tc>
          <w:tcPr>
            <w:tcW w:w="1620" w:type="dxa"/>
            <w:tcBorders>
              <w:top w:val="single" w:sz="4" w:space="0" w:color="4F81BD"/>
              <w:left w:val="single" w:sz="4" w:space="0" w:color="4F81BD"/>
              <w:bottom w:val="nil"/>
              <w:right w:val="nil"/>
            </w:tcBorders>
            <w:shd w:val="clear" w:color="auto" w:fill="auto"/>
            <w:noWrap/>
            <w:vAlign w:val="bottom"/>
            <w:hideMark/>
          </w:tcPr>
          <w:p w14:paraId="4D9A887C" w14:textId="77777777" w:rsidR="00631DAB" w:rsidRPr="00631DAB" w:rsidRDefault="00631DAB" w:rsidP="00631DAB">
            <w:pPr>
              <w:spacing w:after="0" w:line="240" w:lineRule="auto"/>
              <w:rPr>
                <w:rFonts w:ascii="Calibri" w:eastAsia="Times New Roman" w:hAnsi="Calibri" w:cs="Calibri"/>
                <w:color w:val="000000"/>
                <w:sz w:val="18"/>
                <w:szCs w:val="18"/>
              </w:rPr>
            </w:pPr>
            <w:r w:rsidRPr="00631DAB">
              <w:rPr>
                <w:rFonts w:ascii="Calibri" w:eastAsia="Times New Roman" w:hAnsi="Calibri" w:cs="Calibri"/>
                <w:color w:val="000000"/>
                <w:sz w:val="18"/>
                <w:szCs w:val="18"/>
              </w:rPr>
              <w:t>NetApp VMWare</w:t>
            </w:r>
          </w:p>
        </w:tc>
        <w:tc>
          <w:tcPr>
            <w:tcW w:w="1120" w:type="dxa"/>
            <w:tcBorders>
              <w:top w:val="single" w:sz="4" w:space="0" w:color="4F81BD"/>
              <w:left w:val="nil"/>
              <w:bottom w:val="nil"/>
              <w:right w:val="nil"/>
            </w:tcBorders>
            <w:shd w:val="clear" w:color="auto" w:fill="auto"/>
            <w:noWrap/>
            <w:vAlign w:val="bottom"/>
            <w:hideMark/>
          </w:tcPr>
          <w:p w14:paraId="4D9A887D"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51.3</w:t>
            </w:r>
          </w:p>
        </w:tc>
        <w:tc>
          <w:tcPr>
            <w:tcW w:w="820" w:type="dxa"/>
            <w:tcBorders>
              <w:top w:val="single" w:sz="4" w:space="0" w:color="4F81BD"/>
              <w:left w:val="nil"/>
              <w:bottom w:val="nil"/>
              <w:right w:val="nil"/>
            </w:tcBorders>
            <w:shd w:val="clear" w:color="auto" w:fill="auto"/>
            <w:noWrap/>
            <w:vAlign w:val="bottom"/>
            <w:hideMark/>
          </w:tcPr>
          <w:p w14:paraId="4D9A887E"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1.9</w:t>
            </w:r>
          </w:p>
        </w:tc>
        <w:tc>
          <w:tcPr>
            <w:tcW w:w="760" w:type="dxa"/>
            <w:tcBorders>
              <w:top w:val="single" w:sz="4" w:space="0" w:color="4F81BD"/>
              <w:left w:val="nil"/>
              <w:bottom w:val="nil"/>
              <w:right w:val="nil"/>
            </w:tcBorders>
            <w:shd w:val="clear" w:color="auto" w:fill="auto"/>
            <w:noWrap/>
            <w:vAlign w:val="bottom"/>
            <w:hideMark/>
          </w:tcPr>
          <w:p w14:paraId="4D9A887F"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7.7</w:t>
            </w:r>
          </w:p>
        </w:tc>
        <w:tc>
          <w:tcPr>
            <w:tcW w:w="1120" w:type="dxa"/>
            <w:tcBorders>
              <w:top w:val="single" w:sz="4" w:space="0" w:color="4F81BD"/>
              <w:left w:val="nil"/>
              <w:bottom w:val="nil"/>
              <w:right w:val="nil"/>
            </w:tcBorders>
            <w:shd w:val="clear" w:color="auto" w:fill="auto"/>
            <w:noWrap/>
            <w:vAlign w:val="bottom"/>
            <w:hideMark/>
          </w:tcPr>
          <w:p w14:paraId="4D9A8880"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5.1</w:t>
            </w:r>
          </w:p>
        </w:tc>
        <w:tc>
          <w:tcPr>
            <w:tcW w:w="780" w:type="dxa"/>
            <w:tcBorders>
              <w:top w:val="single" w:sz="4" w:space="0" w:color="4F81BD"/>
              <w:left w:val="nil"/>
              <w:bottom w:val="nil"/>
              <w:right w:val="nil"/>
            </w:tcBorders>
            <w:shd w:val="clear" w:color="auto" w:fill="auto"/>
            <w:noWrap/>
            <w:vAlign w:val="bottom"/>
            <w:hideMark/>
          </w:tcPr>
          <w:p w14:paraId="4D9A8881"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9.8</w:t>
            </w:r>
          </w:p>
        </w:tc>
        <w:tc>
          <w:tcPr>
            <w:tcW w:w="960" w:type="dxa"/>
            <w:tcBorders>
              <w:top w:val="single" w:sz="4" w:space="0" w:color="4F81BD"/>
              <w:left w:val="nil"/>
              <w:bottom w:val="nil"/>
              <w:right w:val="nil"/>
            </w:tcBorders>
            <w:shd w:val="clear" w:color="auto" w:fill="auto"/>
            <w:noWrap/>
            <w:vAlign w:val="bottom"/>
            <w:hideMark/>
          </w:tcPr>
          <w:p w14:paraId="4D9A8882"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26.7</w:t>
            </w:r>
          </w:p>
        </w:tc>
        <w:tc>
          <w:tcPr>
            <w:tcW w:w="940" w:type="dxa"/>
            <w:tcBorders>
              <w:top w:val="single" w:sz="4" w:space="0" w:color="4F81BD"/>
              <w:left w:val="nil"/>
              <w:bottom w:val="nil"/>
              <w:right w:val="nil"/>
            </w:tcBorders>
            <w:shd w:val="clear" w:color="auto" w:fill="auto"/>
            <w:noWrap/>
            <w:vAlign w:val="bottom"/>
            <w:hideMark/>
          </w:tcPr>
          <w:p w14:paraId="4D9A8883"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1.7</w:t>
            </w:r>
          </w:p>
        </w:tc>
        <w:tc>
          <w:tcPr>
            <w:tcW w:w="960" w:type="dxa"/>
            <w:tcBorders>
              <w:top w:val="single" w:sz="4" w:space="0" w:color="4F81BD"/>
              <w:left w:val="nil"/>
              <w:bottom w:val="nil"/>
              <w:right w:val="nil"/>
            </w:tcBorders>
            <w:shd w:val="clear" w:color="auto" w:fill="auto"/>
            <w:noWrap/>
            <w:vAlign w:val="bottom"/>
            <w:hideMark/>
          </w:tcPr>
          <w:p w14:paraId="4D9A8884"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0.0</w:t>
            </w:r>
          </w:p>
        </w:tc>
        <w:tc>
          <w:tcPr>
            <w:tcW w:w="740" w:type="dxa"/>
            <w:tcBorders>
              <w:top w:val="single" w:sz="4" w:space="0" w:color="4F81BD"/>
              <w:left w:val="nil"/>
              <w:bottom w:val="nil"/>
              <w:right w:val="nil"/>
            </w:tcBorders>
            <w:shd w:val="clear" w:color="auto" w:fill="auto"/>
            <w:noWrap/>
            <w:vAlign w:val="bottom"/>
            <w:hideMark/>
          </w:tcPr>
          <w:p w14:paraId="4D9A8885"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25.0</w:t>
            </w:r>
          </w:p>
        </w:tc>
      </w:tr>
      <w:tr w:rsidR="00631DAB" w:rsidRPr="00631DAB" w14:paraId="4D9A8891" w14:textId="77777777" w:rsidTr="00631DAB">
        <w:trPr>
          <w:trHeight w:val="300"/>
        </w:trPr>
        <w:tc>
          <w:tcPr>
            <w:tcW w:w="1620" w:type="dxa"/>
            <w:tcBorders>
              <w:top w:val="single" w:sz="4" w:space="0" w:color="4F81BD"/>
              <w:left w:val="single" w:sz="4" w:space="0" w:color="4F81BD"/>
              <w:bottom w:val="nil"/>
              <w:right w:val="nil"/>
            </w:tcBorders>
            <w:shd w:val="clear" w:color="auto" w:fill="auto"/>
            <w:noWrap/>
            <w:vAlign w:val="bottom"/>
            <w:hideMark/>
          </w:tcPr>
          <w:p w14:paraId="4D9A8887" w14:textId="77777777" w:rsidR="00631DAB" w:rsidRPr="00631DAB" w:rsidRDefault="00631DAB" w:rsidP="00631DAB">
            <w:pPr>
              <w:spacing w:after="0" w:line="240" w:lineRule="auto"/>
              <w:rPr>
                <w:rFonts w:ascii="Calibri" w:eastAsia="Times New Roman" w:hAnsi="Calibri" w:cs="Calibri"/>
                <w:color w:val="000000"/>
                <w:sz w:val="18"/>
                <w:szCs w:val="18"/>
              </w:rPr>
            </w:pPr>
            <w:r w:rsidRPr="00631DAB">
              <w:rPr>
                <w:rFonts w:ascii="Calibri" w:eastAsia="Times New Roman" w:hAnsi="Calibri" w:cs="Calibri"/>
                <w:color w:val="000000"/>
                <w:sz w:val="18"/>
                <w:szCs w:val="18"/>
              </w:rPr>
              <w:t>EMC CIFS/NFS</w:t>
            </w:r>
          </w:p>
        </w:tc>
        <w:tc>
          <w:tcPr>
            <w:tcW w:w="1120" w:type="dxa"/>
            <w:tcBorders>
              <w:top w:val="single" w:sz="4" w:space="0" w:color="4F81BD"/>
              <w:left w:val="nil"/>
              <w:bottom w:val="nil"/>
              <w:right w:val="nil"/>
            </w:tcBorders>
            <w:shd w:val="clear" w:color="auto" w:fill="auto"/>
            <w:noWrap/>
            <w:vAlign w:val="bottom"/>
            <w:hideMark/>
          </w:tcPr>
          <w:p w14:paraId="4D9A8888"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166.6</w:t>
            </w:r>
          </w:p>
        </w:tc>
        <w:tc>
          <w:tcPr>
            <w:tcW w:w="820" w:type="dxa"/>
            <w:tcBorders>
              <w:top w:val="single" w:sz="4" w:space="0" w:color="4F81BD"/>
              <w:left w:val="nil"/>
              <w:bottom w:val="nil"/>
              <w:right w:val="nil"/>
            </w:tcBorders>
            <w:shd w:val="clear" w:color="auto" w:fill="auto"/>
            <w:noWrap/>
            <w:vAlign w:val="bottom"/>
            <w:hideMark/>
          </w:tcPr>
          <w:p w14:paraId="4D9A8889"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2.1</w:t>
            </w:r>
          </w:p>
        </w:tc>
        <w:tc>
          <w:tcPr>
            <w:tcW w:w="760" w:type="dxa"/>
            <w:tcBorders>
              <w:top w:val="single" w:sz="4" w:space="0" w:color="4F81BD"/>
              <w:left w:val="nil"/>
              <w:bottom w:val="nil"/>
              <w:right w:val="nil"/>
            </w:tcBorders>
            <w:shd w:val="clear" w:color="auto" w:fill="auto"/>
            <w:noWrap/>
            <w:vAlign w:val="bottom"/>
            <w:hideMark/>
          </w:tcPr>
          <w:p w14:paraId="4D9A888A"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21.5</w:t>
            </w:r>
          </w:p>
        </w:tc>
        <w:tc>
          <w:tcPr>
            <w:tcW w:w="1120" w:type="dxa"/>
            <w:tcBorders>
              <w:top w:val="single" w:sz="4" w:space="0" w:color="4F81BD"/>
              <w:left w:val="nil"/>
              <w:bottom w:val="nil"/>
              <w:right w:val="nil"/>
            </w:tcBorders>
            <w:shd w:val="clear" w:color="auto" w:fill="auto"/>
            <w:noWrap/>
            <w:vAlign w:val="bottom"/>
            <w:hideMark/>
          </w:tcPr>
          <w:p w14:paraId="4D9A888B"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6.7</w:t>
            </w:r>
          </w:p>
        </w:tc>
        <w:tc>
          <w:tcPr>
            <w:tcW w:w="780" w:type="dxa"/>
            <w:tcBorders>
              <w:top w:val="single" w:sz="4" w:space="0" w:color="4F81BD"/>
              <w:left w:val="nil"/>
              <w:bottom w:val="nil"/>
              <w:right w:val="nil"/>
            </w:tcBorders>
            <w:shd w:val="clear" w:color="auto" w:fill="auto"/>
            <w:noWrap/>
            <w:vAlign w:val="bottom"/>
            <w:hideMark/>
          </w:tcPr>
          <w:p w14:paraId="4D9A888C"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13.7</w:t>
            </w:r>
          </w:p>
        </w:tc>
        <w:tc>
          <w:tcPr>
            <w:tcW w:w="960" w:type="dxa"/>
            <w:tcBorders>
              <w:top w:val="single" w:sz="4" w:space="0" w:color="4F81BD"/>
              <w:left w:val="nil"/>
              <w:bottom w:val="nil"/>
              <w:right w:val="nil"/>
            </w:tcBorders>
            <w:shd w:val="clear" w:color="auto" w:fill="auto"/>
            <w:noWrap/>
            <w:vAlign w:val="bottom"/>
            <w:hideMark/>
          </w:tcPr>
          <w:p w14:paraId="4D9A888D"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122.7</w:t>
            </w:r>
          </w:p>
        </w:tc>
        <w:tc>
          <w:tcPr>
            <w:tcW w:w="940" w:type="dxa"/>
            <w:tcBorders>
              <w:top w:val="single" w:sz="4" w:space="0" w:color="4F81BD"/>
              <w:left w:val="nil"/>
              <w:bottom w:val="nil"/>
              <w:right w:val="nil"/>
            </w:tcBorders>
            <w:shd w:val="clear" w:color="auto" w:fill="auto"/>
            <w:noWrap/>
            <w:vAlign w:val="bottom"/>
            <w:hideMark/>
          </w:tcPr>
          <w:p w14:paraId="4D9A888E"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0.8</w:t>
            </w:r>
          </w:p>
        </w:tc>
        <w:tc>
          <w:tcPr>
            <w:tcW w:w="960" w:type="dxa"/>
            <w:tcBorders>
              <w:top w:val="single" w:sz="4" w:space="0" w:color="4F81BD"/>
              <w:left w:val="nil"/>
              <w:bottom w:val="nil"/>
              <w:right w:val="nil"/>
            </w:tcBorders>
            <w:shd w:val="clear" w:color="auto" w:fill="auto"/>
            <w:noWrap/>
            <w:vAlign w:val="bottom"/>
            <w:hideMark/>
          </w:tcPr>
          <w:p w14:paraId="4D9A888F"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24.5</w:t>
            </w:r>
          </w:p>
        </w:tc>
        <w:tc>
          <w:tcPr>
            <w:tcW w:w="740" w:type="dxa"/>
            <w:tcBorders>
              <w:top w:val="single" w:sz="4" w:space="0" w:color="4F81BD"/>
              <w:left w:val="nil"/>
              <w:bottom w:val="nil"/>
              <w:right w:val="nil"/>
            </w:tcBorders>
            <w:shd w:val="clear" w:color="auto" w:fill="auto"/>
            <w:noWrap/>
            <w:vAlign w:val="bottom"/>
            <w:hideMark/>
          </w:tcPr>
          <w:p w14:paraId="4D9A8890"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97.3</w:t>
            </w:r>
          </w:p>
        </w:tc>
      </w:tr>
      <w:tr w:rsidR="00631DAB" w:rsidRPr="00631DAB" w14:paraId="4D9A889C" w14:textId="77777777" w:rsidTr="00631DAB">
        <w:trPr>
          <w:trHeight w:val="300"/>
        </w:trPr>
        <w:tc>
          <w:tcPr>
            <w:tcW w:w="1620" w:type="dxa"/>
            <w:tcBorders>
              <w:top w:val="single" w:sz="4" w:space="0" w:color="4F81BD"/>
              <w:left w:val="single" w:sz="4" w:space="0" w:color="4F81BD"/>
              <w:bottom w:val="single" w:sz="4" w:space="0" w:color="4F81BD"/>
              <w:right w:val="nil"/>
            </w:tcBorders>
            <w:shd w:val="clear" w:color="auto" w:fill="auto"/>
            <w:noWrap/>
            <w:vAlign w:val="bottom"/>
            <w:hideMark/>
          </w:tcPr>
          <w:p w14:paraId="4D9A8892" w14:textId="77777777" w:rsidR="00631DAB" w:rsidRPr="00631DAB" w:rsidRDefault="00631DAB" w:rsidP="00631DAB">
            <w:pPr>
              <w:spacing w:after="0" w:line="240" w:lineRule="auto"/>
              <w:rPr>
                <w:rFonts w:ascii="Calibri" w:eastAsia="Times New Roman" w:hAnsi="Calibri" w:cs="Calibri"/>
                <w:color w:val="000000"/>
                <w:sz w:val="18"/>
                <w:szCs w:val="18"/>
              </w:rPr>
            </w:pPr>
            <w:r w:rsidRPr="00631DAB">
              <w:rPr>
                <w:rFonts w:ascii="Calibri" w:eastAsia="Times New Roman" w:hAnsi="Calibri" w:cs="Calibri"/>
                <w:color w:val="000000"/>
                <w:sz w:val="18"/>
                <w:szCs w:val="18"/>
              </w:rPr>
              <w:t>EMC VMWare</w:t>
            </w:r>
          </w:p>
        </w:tc>
        <w:tc>
          <w:tcPr>
            <w:tcW w:w="1120" w:type="dxa"/>
            <w:tcBorders>
              <w:top w:val="single" w:sz="4" w:space="0" w:color="4F81BD"/>
              <w:left w:val="nil"/>
              <w:bottom w:val="single" w:sz="4" w:space="0" w:color="4F81BD"/>
              <w:right w:val="nil"/>
            </w:tcBorders>
            <w:shd w:val="clear" w:color="auto" w:fill="auto"/>
            <w:noWrap/>
            <w:vAlign w:val="bottom"/>
            <w:hideMark/>
          </w:tcPr>
          <w:p w14:paraId="4D9A8893"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89.7</w:t>
            </w:r>
          </w:p>
        </w:tc>
        <w:tc>
          <w:tcPr>
            <w:tcW w:w="820" w:type="dxa"/>
            <w:tcBorders>
              <w:top w:val="single" w:sz="4" w:space="0" w:color="4F81BD"/>
              <w:left w:val="nil"/>
              <w:bottom w:val="single" w:sz="4" w:space="0" w:color="4F81BD"/>
              <w:right w:val="nil"/>
            </w:tcBorders>
            <w:shd w:val="clear" w:color="auto" w:fill="auto"/>
            <w:noWrap/>
            <w:vAlign w:val="bottom"/>
            <w:hideMark/>
          </w:tcPr>
          <w:p w14:paraId="4D9A8894"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2.1</w:t>
            </w:r>
          </w:p>
        </w:tc>
        <w:tc>
          <w:tcPr>
            <w:tcW w:w="760" w:type="dxa"/>
            <w:tcBorders>
              <w:top w:val="single" w:sz="4" w:space="0" w:color="4F81BD"/>
              <w:left w:val="nil"/>
              <w:bottom w:val="single" w:sz="4" w:space="0" w:color="4F81BD"/>
              <w:right w:val="nil"/>
            </w:tcBorders>
            <w:shd w:val="clear" w:color="auto" w:fill="auto"/>
            <w:noWrap/>
            <w:vAlign w:val="bottom"/>
            <w:hideMark/>
          </w:tcPr>
          <w:p w14:paraId="4D9A8895"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42.0</w:t>
            </w:r>
          </w:p>
        </w:tc>
        <w:tc>
          <w:tcPr>
            <w:tcW w:w="1120" w:type="dxa"/>
            <w:tcBorders>
              <w:top w:val="single" w:sz="4" w:space="0" w:color="4F81BD"/>
              <w:left w:val="nil"/>
              <w:bottom w:val="single" w:sz="4" w:space="0" w:color="4F81BD"/>
              <w:right w:val="nil"/>
            </w:tcBorders>
            <w:shd w:val="clear" w:color="auto" w:fill="auto"/>
            <w:noWrap/>
            <w:vAlign w:val="bottom"/>
            <w:hideMark/>
          </w:tcPr>
          <w:p w14:paraId="4D9A8896"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3.6</w:t>
            </w:r>
          </w:p>
        </w:tc>
        <w:tc>
          <w:tcPr>
            <w:tcW w:w="780" w:type="dxa"/>
            <w:tcBorders>
              <w:top w:val="single" w:sz="4" w:space="0" w:color="4F81BD"/>
              <w:left w:val="nil"/>
              <w:bottom w:val="single" w:sz="4" w:space="0" w:color="4F81BD"/>
              <w:right w:val="nil"/>
            </w:tcBorders>
            <w:shd w:val="clear" w:color="auto" w:fill="auto"/>
            <w:noWrap/>
            <w:vAlign w:val="bottom"/>
            <w:hideMark/>
          </w:tcPr>
          <w:p w14:paraId="4D9A8897"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1.8</w:t>
            </w:r>
          </w:p>
        </w:tc>
        <w:tc>
          <w:tcPr>
            <w:tcW w:w="960" w:type="dxa"/>
            <w:tcBorders>
              <w:top w:val="single" w:sz="4" w:space="0" w:color="4F81BD"/>
              <w:left w:val="nil"/>
              <w:bottom w:val="single" w:sz="4" w:space="0" w:color="4F81BD"/>
              <w:right w:val="nil"/>
            </w:tcBorders>
            <w:shd w:val="clear" w:color="auto" w:fill="auto"/>
            <w:noWrap/>
            <w:vAlign w:val="bottom"/>
            <w:hideMark/>
          </w:tcPr>
          <w:p w14:paraId="4D9A8898"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40.2</w:t>
            </w:r>
          </w:p>
        </w:tc>
        <w:tc>
          <w:tcPr>
            <w:tcW w:w="940" w:type="dxa"/>
            <w:tcBorders>
              <w:top w:val="single" w:sz="4" w:space="0" w:color="4F81BD"/>
              <w:left w:val="nil"/>
              <w:bottom w:val="single" w:sz="4" w:space="0" w:color="4F81BD"/>
              <w:right w:val="nil"/>
            </w:tcBorders>
            <w:shd w:val="clear" w:color="auto" w:fill="auto"/>
            <w:noWrap/>
            <w:vAlign w:val="bottom"/>
            <w:hideMark/>
          </w:tcPr>
          <w:p w14:paraId="4D9A8899"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0.8</w:t>
            </w:r>
          </w:p>
        </w:tc>
        <w:tc>
          <w:tcPr>
            <w:tcW w:w="960" w:type="dxa"/>
            <w:tcBorders>
              <w:top w:val="single" w:sz="4" w:space="0" w:color="4F81BD"/>
              <w:left w:val="nil"/>
              <w:bottom w:val="single" w:sz="4" w:space="0" w:color="4F81BD"/>
              <w:right w:val="nil"/>
            </w:tcBorders>
            <w:shd w:val="clear" w:color="auto" w:fill="auto"/>
            <w:noWrap/>
            <w:vAlign w:val="bottom"/>
            <w:hideMark/>
          </w:tcPr>
          <w:p w14:paraId="4D9A889A"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0.0</w:t>
            </w:r>
          </w:p>
        </w:tc>
        <w:tc>
          <w:tcPr>
            <w:tcW w:w="740" w:type="dxa"/>
            <w:tcBorders>
              <w:top w:val="single" w:sz="4" w:space="0" w:color="4F81BD"/>
              <w:left w:val="nil"/>
              <w:bottom w:val="single" w:sz="4" w:space="0" w:color="4F81BD"/>
              <w:right w:val="nil"/>
            </w:tcBorders>
            <w:shd w:val="clear" w:color="auto" w:fill="auto"/>
            <w:noWrap/>
            <w:vAlign w:val="bottom"/>
            <w:hideMark/>
          </w:tcPr>
          <w:p w14:paraId="4D9A889B" w14:textId="77777777" w:rsidR="00631DAB" w:rsidRPr="00631DAB" w:rsidRDefault="00631DAB" w:rsidP="00631DAB">
            <w:pPr>
              <w:spacing w:after="0" w:line="240" w:lineRule="auto"/>
              <w:jc w:val="right"/>
              <w:rPr>
                <w:rFonts w:ascii="Calibri" w:eastAsia="Times New Roman" w:hAnsi="Calibri" w:cs="Calibri"/>
                <w:color w:val="000000"/>
                <w:sz w:val="18"/>
                <w:szCs w:val="18"/>
              </w:rPr>
            </w:pPr>
            <w:r w:rsidRPr="00631DAB">
              <w:rPr>
                <w:rFonts w:ascii="Calibri" w:eastAsia="Times New Roman" w:hAnsi="Calibri" w:cs="Calibri"/>
                <w:color w:val="000000"/>
                <w:sz w:val="18"/>
                <w:szCs w:val="18"/>
              </w:rPr>
              <w:t>39.4</w:t>
            </w:r>
          </w:p>
        </w:tc>
      </w:tr>
    </w:tbl>
    <w:p w14:paraId="4D9A889D" w14:textId="77777777" w:rsidR="00631DAB" w:rsidRDefault="00631DAB" w:rsidP="00366EB0">
      <w:pPr>
        <w:keepLines/>
        <w:ind w:left="720"/>
      </w:pPr>
    </w:p>
    <w:p w14:paraId="4D9A889E" w14:textId="77777777" w:rsidR="00513489" w:rsidRDefault="00513489" w:rsidP="00366EB0">
      <w:pPr>
        <w:keepLines/>
        <w:ind w:left="720"/>
      </w:pPr>
      <w:r>
        <w:t>Notes:</w:t>
      </w:r>
    </w:p>
    <w:p w14:paraId="4D9A889F" w14:textId="77777777" w:rsidR="001D467F" w:rsidRDefault="00513489" w:rsidP="001D467F">
      <w:pPr>
        <w:keepLines/>
        <w:ind w:left="1440"/>
      </w:pPr>
      <w:r>
        <w:t xml:space="preserve">NetApp </w:t>
      </w:r>
      <w:r w:rsidRPr="001D467F">
        <w:rPr>
          <w:u w:val="single"/>
        </w:rPr>
        <w:t>WAFL</w:t>
      </w:r>
      <w:r>
        <w:t xml:space="preserve"> included in Disk Overhead</w:t>
      </w:r>
      <w:r>
        <w:br/>
        <w:t>EMC Vmware is RAID-1(Mirror) configuration</w:t>
      </w:r>
      <w:r w:rsidR="001D467F">
        <w:br/>
        <w:t>NetApp CIFS/NFS and EMC CIFS based on current maximum cluster size.</w:t>
      </w:r>
      <w:r w:rsidR="001D467F">
        <w:br/>
        <w:t>NetApp and EMC VMware configurations related to same numbers of VMs.</w:t>
      </w:r>
    </w:p>
    <w:p w14:paraId="4246E8C8" w14:textId="6726C256" w:rsidR="002408ED" w:rsidRDefault="002408ED" w:rsidP="001D467F">
      <w:pPr>
        <w:keepLines/>
        <w:ind w:left="1440"/>
      </w:pPr>
    </w:p>
    <w:p w14:paraId="68357DC4" w14:textId="60822A39" w:rsidR="002408ED" w:rsidRDefault="002408ED" w:rsidP="001D467F">
      <w:pPr>
        <w:keepLines/>
        <w:ind w:left="1440"/>
      </w:pPr>
      <w:r>
        <w:t>De</w:t>
      </w:r>
      <w:r w:rsidR="0006674D">
        <w:t>-</w:t>
      </w:r>
      <w:r>
        <w:t>Dup</w:t>
      </w:r>
      <w:r w:rsidR="0006674D">
        <w:t>lication</w:t>
      </w:r>
      <w:r>
        <w:t xml:space="preserve"> </w:t>
      </w:r>
      <w:r w:rsidR="0006674D">
        <w:t>is a weekly batch process that occurs once files are resident, and  therefor requires disk space before compression until compression occurs.</w:t>
      </w:r>
    </w:p>
    <w:p w14:paraId="4D9A88A0" w14:textId="77777777" w:rsidR="00513489" w:rsidRDefault="00513489" w:rsidP="00366EB0">
      <w:pPr>
        <w:keepLines/>
        <w:ind w:left="720"/>
      </w:pPr>
    </w:p>
    <w:p w14:paraId="4D9A88A1" w14:textId="77777777" w:rsidR="00513489" w:rsidRDefault="00513489" w:rsidP="00366EB0">
      <w:pPr>
        <w:keepLines/>
        <w:ind w:left="720"/>
      </w:pPr>
    </w:p>
    <w:p w14:paraId="4D9A88A2" w14:textId="77777777" w:rsidR="00075BB6" w:rsidRPr="00366EB0" w:rsidRDefault="00075BB6" w:rsidP="00366EB0">
      <w:pPr>
        <w:keepLines/>
        <w:ind w:left="720"/>
      </w:pPr>
      <w:r>
        <w:br w:type="page"/>
      </w:r>
    </w:p>
    <w:p w14:paraId="4D9A88A3" w14:textId="77777777" w:rsidR="00B97F2D" w:rsidRDefault="00B97F2D" w:rsidP="00B97F2D">
      <w:pPr>
        <w:pStyle w:val="Heading3"/>
      </w:pPr>
      <w:r>
        <w:lastRenderedPageBreak/>
        <w:t>SAN proposal</w:t>
      </w:r>
    </w:p>
    <w:p w14:paraId="4D9A88A4" w14:textId="77777777" w:rsidR="00B97F2D" w:rsidRDefault="00B97F2D" w:rsidP="00B97F2D"/>
    <w:p w14:paraId="4D9A88A5" w14:textId="77777777" w:rsidR="00B5485E" w:rsidRDefault="00B5485E" w:rsidP="00B5485E">
      <w:r w:rsidRPr="00B32579">
        <w:rPr>
          <w:u w:val="single"/>
        </w:rPr>
        <w:t>Tech Refresh Capacity</w:t>
      </w:r>
      <w:r>
        <w:t xml:space="preserve"> is to be identified, i.e. #TB</w:t>
      </w:r>
    </w:p>
    <w:p w14:paraId="4D9A88A6" w14:textId="77777777" w:rsidR="00B5485E" w:rsidRDefault="00B5485E" w:rsidP="00B5485E">
      <w:pPr>
        <w:pStyle w:val="ListParagraph"/>
        <w:numPr>
          <w:ilvl w:val="0"/>
          <w:numId w:val="1"/>
        </w:numPr>
      </w:pPr>
      <w:r>
        <w:t>Where new capacity added is greater than the Tech Refresh source(s) it is to be treated as  New Capacity BAU</w:t>
      </w:r>
    </w:p>
    <w:p w14:paraId="4D9A88A7" w14:textId="77777777" w:rsidR="00B5485E" w:rsidRDefault="00B5485E" w:rsidP="0032162E">
      <w:pPr>
        <w:pStyle w:val="ListParagraph"/>
        <w:numPr>
          <w:ilvl w:val="0"/>
          <w:numId w:val="1"/>
        </w:numPr>
      </w:pPr>
      <w:r>
        <w:t xml:space="preserve">Tech Refresh Capacity is to excluded (subtract Source capacity)  from calculation of “% Utilized of Installed”   </w:t>
      </w:r>
      <w:r w:rsidR="0032162E" w:rsidRPr="0032162E">
        <w:t xml:space="preserve">but will but will be reported as a separate item. </w:t>
      </w:r>
    </w:p>
    <w:p w14:paraId="4D9A88A8" w14:textId="77777777" w:rsidR="00B5485E" w:rsidRDefault="00B5485E" w:rsidP="00B5485E">
      <w:pPr>
        <w:jc w:val="center"/>
      </w:pPr>
      <w:r>
        <w:t xml:space="preserve">Used will be included in calculation of %Utilized from Tech Refresh Source </w:t>
      </w:r>
      <w:r w:rsidRPr="00B5485E">
        <w:rPr>
          <w:u w:val="single"/>
        </w:rPr>
        <w:t>and</w:t>
      </w:r>
      <w:r>
        <w:t xml:space="preserve"> Target:</w:t>
      </w:r>
    </w:p>
    <w:p w14:paraId="4D9A88A9" w14:textId="77777777" w:rsidR="00B5485E" w:rsidRDefault="00B5485E" w:rsidP="00B5485E">
      <w:pPr>
        <w:pStyle w:val="ListParagraph"/>
        <w:numPr>
          <w:ilvl w:val="0"/>
          <w:numId w:val="9"/>
        </w:numPr>
        <w:spacing w:after="0" w:line="240" w:lineRule="auto"/>
        <w:contextualSpacing w:val="0"/>
      </w:pPr>
      <w:r w:rsidRPr="00B32579">
        <w:t xml:space="preserve">Tech </w:t>
      </w:r>
      <w:r w:rsidR="001D467F">
        <w:t>R</w:t>
      </w:r>
      <w:r w:rsidRPr="00B32579">
        <w:t xml:space="preserve">efresh </w:t>
      </w:r>
      <w:r w:rsidR="005A4E9D">
        <w:t>Used may be co-resident in bot</w:t>
      </w:r>
      <w:r w:rsidR="00336288">
        <w:t>h</w:t>
      </w:r>
      <w:r w:rsidR="005A4E9D">
        <w:t xml:space="preserve"> source and target for a variable period</w:t>
      </w:r>
      <w:r w:rsidR="00AE1B4A">
        <w:t>, typically less than a month. O</w:t>
      </w:r>
      <w:r w:rsidR="005A4E9D">
        <w:t>verall the volume is not significant</w:t>
      </w:r>
      <w:r w:rsidR="00336288">
        <w:t>.</w:t>
      </w:r>
    </w:p>
    <w:p w14:paraId="4D9A88AA" w14:textId="77777777" w:rsidR="00336288" w:rsidRPr="00B32579" w:rsidRDefault="00AE1B4A" w:rsidP="00336288">
      <w:pPr>
        <w:pStyle w:val="ListParagraph"/>
        <w:numPr>
          <w:ilvl w:val="1"/>
          <w:numId w:val="9"/>
        </w:numPr>
        <w:spacing w:after="0" w:line="240" w:lineRule="auto"/>
        <w:contextualSpacing w:val="0"/>
      </w:pPr>
      <w:r>
        <w:t xml:space="preserve">Dual Used source </w:t>
      </w:r>
      <w:r w:rsidR="00336288">
        <w:t xml:space="preserve">storage is deleted after </w:t>
      </w:r>
      <w:r>
        <w:t>d</w:t>
      </w:r>
      <w:r w:rsidR="00336288">
        <w:t xml:space="preserve">isconnect from server (Gary Battersby).  </w:t>
      </w:r>
    </w:p>
    <w:p w14:paraId="4D9A88AB" w14:textId="77777777" w:rsidR="00B5485E" w:rsidRDefault="00B5485E" w:rsidP="00B5485E">
      <w:pPr>
        <w:spacing w:after="0" w:line="240" w:lineRule="auto"/>
      </w:pPr>
    </w:p>
    <w:p w14:paraId="4D9A88AC" w14:textId="77777777" w:rsidR="00B5485E" w:rsidRPr="00B32579" w:rsidRDefault="00B5485E" w:rsidP="00B5485E">
      <w:pPr>
        <w:spacing w:after="0" w:line="240" w:lineRule="auto"/>
      </w:pPr>
    </w:p>
    <w:p w14:paraId="4D9A88AD" w14:textId="77777777" w:rsidR="00B5485E" w:rsidRDefault="00B5485E" w:rsidP="00B5485E">
      <w:r w:rsidRPr="005002E7">
        <w:rPr>
          <w:u w:val="single"/>
        </w:rPr>
        <w:t>New Capacity</w:t>
      </w:r>
      <w:r w:rsidRPr="005002E7">
        <w:t>, i</w:t>
      </w:r>
      <w:r>
        <w:t>.</w:t>
      </w:r>
      <w:r w:rsidRPr="005002E7">
        <w:t>e. (BAU and Project</w:t>
      </w:r>
      <w:r w:rsidR="0032217B" w:rsidRPr="005002E7">
        <w:t>)</w:t>
      </w:r>
      <w:r w:rsidR="0032217B">
        <w:rPr>
          <w:u w:val="single"/>
        </w:rPr>
        <w:t xml:space="preserve"> </w:t>
      </w:r>
      <w:r w:rsidR="0032217B" w:rsidRPr="00B32579">
        <w:t>is</w:t>
      </w:r>
      <w:r w:rsidRPr="00B32579">
        <w:t xml:space="preserve"> to be excluded from calculation of “% Utilized of Installed”</w:t>
      </w:r>
      <w:r w:rsidR="005A4E9D">
        <w:t xml:space="preserve"> until %Allocated reaches 10%</w:t>
      </w:r>
      <w:r w:rsidR="0032162E">
        <w:t xml:space="preserve"> or is installed 6 months.</w:t>
      </w:r>
      <w:r w:rsidR="0032217B">
        <w:t xml:space="preserve"> (</w:t>
      </w:r>
      <w:r w:rsidR="005A4E9D">
        <w:t xml:space="preserve">This is based on experience </w:t>
      </w:r>
      <w:r w:rsidR="0032217B">
        <w:t xml:space="preserve">if less than 10% </w:t>
      </w:r>
      <w:r w:rsidR="00625A00">
        <w:t xml:space="preserve">Allocated </w:t>
      </w:r>
      <w:r w:rsidR="0032217B">
        <w:t>it was brought in for specific reason</w:t>
      </w:r>
      <w:r w:rsidR="00625A00">
        <w:t>, in general new frames allocation rate is very low first 3 months. Other case may be Tech Refresh related other case Dedicated Project</w:t>
      </w:r>
      <w:r w:rsidR="0032217B">
        <w:t>)</w:t>
      </w:r>
      <w:r w:rsidR="00625A00">
        <w:t>.</w:t>
      </w:r>
    </w:p>
    <w:p w14:paraId="4D9A88AE" w14:textId="77777777" w:rsidR="004A5AB3" w:rsidRPr="004A5AB3" w:rsidRDefault="004A5AB3" w:rsidP="004A5AB3">
      <w:pPr>
        <w:ind w:left="1080"/>
        <w:rPr>
          <w:rFonts w:eastAsiaTheme="majorEastAsia" w:cstheme="minorHAnsi"/>
          <w:color w:val="4F81BD" w:themeColor="accent1"/>
        </w:rPr>
      </w:pPr>
      <w:r w:rsidRPr="004A5AB3">
        <w:rPr>
          <w:rFonts w:eastAsiaTheme="majorEastAsia" w:cstheme="minorHAnsi"/>
        </w:rPr>
        <w:t xml:space="preserve">Note: Due to complexity in measuring % Allocated for a portion of the frame where New Capacity and Tech Refresh Target share same frame, the entire frame will be excluded until 10% has been allocated to customers. </w:t>
      </w:r>
    </w:p>
    <w:p w14:paraId="4D9A88AF" w14:textId="77777777" w:rsidR="004A5AB3" w:rsidRDefault="004A5AB3" w:rsidP="00B5485E"/>
    <w:p w14:paraId="4D9A88B0" w14:textId="77777777" w:rsidR="00B5485E" w:rsidRDefault="00B5485E" w:rsidP="00B5485E">
      <w:pPr>
        <w:spacing w:after="0" w:line="240" w:lineRule="auto"/>
        <w:rPr>
          <w:rFonts w:ascii="Calibri" w:eastAsia="Calibri" w:hAnsi="Calibri" w:cs="Times New Roman"/>
        </w:rPr>
      </w:pPr>
    </w:p>
    <w:p w14:paraId="4D9A88B1" w14:textId="77777777" w:rsidR="00B5485E" w:rsidRPr="00FA28D4" w:rsidRDefault="0032217B" w:rsidP="00B5485E">
      <w:pPr>
        <w:spacing w:after="0" w:line="240" w:lineRule="auto"/>
        <w:rPr>
          <w:rFonts w:ascii="Calibri" w:eastAsia="Calibri" w:hAnsi="Calibri" w:cs="Times New Roman"/>
          <w:i/>
        </w:rPr>
      </w:pPr>
      <w:r>
        <w:rPr>
          <w:rFonts w:ascii="Calibri" w:eastAsia="Calibri" w:hAnsi="Calibri" w:cs="Times New Roman"/>
          <w:i/>
        </w:rPr>
        <w:t xml:space="preserve">SAN </w:t>
      </w:r>
      <w:r w:rsidR="00B5485E" w:rsidRPr="00FA28D4">
        <w:rPr>
          <w:rFonts w:ascii="Calibri" w:eastAsia="Calibri" w:hAnsi="Calibri" w:cs="Times New Roman"/>
          <w:i/>
        </w:rPr>
        <w:t xml:space="preserve"> Specific reporting issues not being addressed:</w:t>
      </w:r>
    </w:p>
    <w:p w14:paraId="4D9A88B2" w14:textId="77777777" w:rsidR="00B5485E" w:rsidRDefault="00B5485E" w:rsidP="00B5485E">
      <w:pPr>
        <w:spacing w:after="0" w:line="240" w:lineRule="auto"/>
        <w:rPr>
          <w:rFonts w:ascii="Calibri" w:eastAsia="Calibri" w:hAnsi="Calibri" w:cs="Times New Roman"/>
        </w:rPr>
      </w:pPr>
    </w:p>
    <w:p w14:paraId="4D9A88B3" w14:textId="77777777" w:rsidR="00625A00" w:rsidRDefault="00625A00" w:rsidP="00B5485E">
      <w:pPr>
        <w:pStyle w:val="ListParagraph"/>
        <w:numPr>
          <w:ilvl w:val="0"/>
          <w:numId w:val="3"/>
        </w:numPr>
        <w:spacing w:after="0" w:line="240" w:lineRule="auto"/>
        <w:rPr>
          <w:rFonts w:ascii="Calibri" w:eastAsia="Calibri" w:hAnsi="Calibri" w:cs="Times New Roman"/>
        </w:rPr>
      </w:pPr>
      <w:r>
        <w:rPr>
          <w:rFonts w:ascii="Calibri" w:eastAsia="Calibri" w:hAnsi="Calibri" w:cs="Times New Roman"/>
        </w:rPr>
        <w:t>Installed Disk currently reporting the Configured Raw value, rather than vendor advertised capacity</w:t>
      </w:r>
    </w:p>
    <w:p w14:paraId="4D9A88B4" w14:textId="77777777" w:rsidR="00625A00" w:rsidRDefault="00625A00" w:rsidP="00625A00">
      <w:pPr>
        <w:pStyle w:val="ListParagraph"/>
        <w:numPr>
          <w:ilvl w:val="1"/>
          <w:numId w:val="3"/>
        </w:numPr>
        <w:spacing w:after="0" w:line="240" w:lineRule="auto"/>
        <w:rPr>
          <w:rFonts w:ascii="Calibri" w:eastAsia="Calibri" w:hAnsi="Calibri" w:cs="Times New Roman"/>
        </w:rPr>
      </w:pPr>
      <w:r>
        <w:rPr>
          <w:rFonts w:ascii="Calibri" w:eastAsia="Calibri" w:hAnsi="Calibri" w:cs="Times New Roman"/>
        </w:rPr>
        <w:t>This is the Storage Admin’s view of capacity after configuration.</w:t>
      </w:r>
    </w:p>
    <w:p w14:paraId="4D9A88B5" w14:textId="77777777" w:rsidR="00625A00" w:rsidRDefault="00625A00" w:rsidP="00625A00">
      <w:pPr>
        <w:pStyle w:val="ListParagraph"/>
        <w:numPr>
          <w:ilvl w:val="1"/>
          <w:numId w:val="3"/>
        </w:numPr>
        <w:spacing w:after="0" w:line="240" w:lineRule="auto"/>
        <w:rPr>
          <w:rFonts w:ascii="Calibri" w:eastAsia="Calibri" w:hAnsi="Calibri" w:cs="Times New Roman"/>
        </w:rPr>
      </w:pPr>
      <w:r>
        <w:rPr>
          <w:rFonts w:ascii="Calibri" w:eastAsia="Calibri" w:hAnsi="Calibri" w:cs="Times New Roman"/>
        </w:rPr>
        <w:t xml:space="preserve">Includes Allocated Raw (to server) and Unallocated Raw </w:t>
      </w:r>
      <w:r w:rsidR="002F2E5C">
        <w:rPr>
          <w:rFonts w:ascii="Calibri" w:eastAsia="Calibri" w:hAnsi="Calibri" w:cs="Times New Roman"/>
        </w:rPr>
        <w:br/>
      </w:r>
    </w:p>
    <w:p w14:paraId="4D9A88B6" w14:textId="77777777" w:rsidR="00625A00" w:rsidRDefault="00625A00" w:rsidP="00B5485E">
      <w:pPr>
        <w:pStyle w:val="ListParagraph"/>
        <w:numPr>
          <w:ilvl w:val="0"/>
          <w:numId w:val="3"/>
        </w:numPr>
        <w:spacing w:after="0" w:line="240" w:lineRule="auto"/>
        <w:rPr>
          <w:rFonts w:ascii="Calibri" w:eastAsia="Calibri" w:hAnsi="Calibri" w:cs="Times New Roman"/>
        </w:rPr>
      </w:pPr>
      <w:r>
        <w:rPr>
          <w:rFonts w:ascii="Calibri" w:eastAsia="Calibri" w:hAnsi="Calibri" w:cs="Times New Roman"/>
        </w:rPr>
        <w:t xml:space="preserve">Configured Usable excludes parity, spares and SFS (OS)  volumes and is the quantity visible to Server SA’s  </w:t>
      </w:r>
    </w:p>
    <w:p w14:paraId="4D9A88B7" w14:textId="77777777" w:rsidR="002F2E5C" w:rsidRDefault="00625A00" w:rsidP="00625A00">
      <w:pPr>
        <w:pStyle w:val="ListParagraph"/>
        <w:numPr>
          <w:ilvl w:val="1"/>
          <w:numId w:val="3"/>
        </w:numPr>
        <w:spacing w:after="0" w:line="240" w:lineRule="auto"/>
        <w:rPr>
          <w:rFonts w:ascii="Calibri" w:eastAsia="Calibri" w:hAnsi="Calibri" w:cs="Times New Roman"/>
        </w:rPr>
      </w:pPr>
      <w:r>
        <w:rPr>
          <w:rFonts w:ascii="Calibri" w:eastAsia="Calibri" w:hAnsi="Calibri" w:cs="Times New Roman"/>
        </w:rPr>
        <w:t xml:space="preserve">EMC and HDS frames typically see a 33% reduction in capacity value </w:t>
      </w:r>
      <w:r w:rsidR="002F2E5C">
        <w:rPr>
          <w:rFonts w:ascii="Calibri" w:eastAsia="Calibri" w:hAnsi="Calibri" w:cs="Times New Roman"/>
        </w:rPr>
        <w:t>vs. Configured Raw</w:t>
      </w:r>
    </w:p>
    <w:p w14:paraId="4D9A88B8" w14:textId="77777777" w:rsidR="002F2E5C" w:rsidRDefault="002F2E5C" w:rsidP="00625A00">
      <w:pPr>
        <w:pStyle w:val="ListParagraph"/>
        <w:numPr>
          <w:ilvl w:val="1"/>
          <w:numId w:val="3"/>
        </w:numPr>
        <w:spacing w:after="0" w:line="240" w:lineRule="auto"/>
        <w:rPr>
          <w:rFonts w:ascii="Calibri" w:eastAsia="Calibri" w:hAnsi="Calibri" w:cs="Times New Roman"/>
        </w:rPr>
      </w:pPr>
      <w:r>
        <w:rPr>
          <w:rFonts w:ascii="Calibri" w:eastAsia="Calibri" w:hAnsi="Calibri" w:cs="Times New Roman"/>
        </w:rPr>
        <w:t>IBM XIV  frames typically see a &gt;50% reduction in capacity value vs. Configured Raw</w:t>
      </w:r>
      <w:r>
        <w:rPr>
          <w:rFonts w:ascii="Calibri" w:eastAsia="Calibri" w:hAnsi="Calibri" w:cs="Times New Roman"/>
        </w:rPr>
        <w:br/>
      </w:r>
    </w:p>
    <w:p w14:paraId="4D9A88B9" w14:textId="77777777" w:rsidR="00B5485E" w:rsidRDefault="002F2E5C" w:rsidP="002F2E5C">
      <w:pPr>
        <w:pStyle w:val="ListParagraph"/>
        <w:numPr>
          <w:ilvl w:val="0"/>
          <w:numId w:val="3"/>
        </w:numPr>
        <w:spacing w:after="0" w:line="240" w:lineRule="auto"/>
        <w:rPr>
          <w:rFonts w:ascii="Calibri" w:eastAsia="Calibri" w:hAnsi="Calibri" w:cs="Times New Roman"/>
        </w:rPr>
      </w:pPr>
      <w:r>
        <w:rPr>
          <w:rFonts w:ascii="Calibri" w:eastAsia="Calibri" w:hAnsi="Calibri" w:cs="Times New Roman"/>
        </w:rPr>
        <w:t>Performance constrained frames  e.g. EMC 20K  are allocating are maintaining a reserve</w:t>
      </w:r>
      <w:r w:rsidR="00B5485E">
        <w:rPr>
          <w:rFonts w:ascii="Calibri" w:eastAsia="Calibri" w:hAnsi="Calibri" w:cs="Times New Roman"/>
        </w:rPr>
        <w:br/>
      </w:r>
    </w:p>
    <w:p w14:paraId="4D9A88BA" w14:textId="77777777" w:rsidR="00B5485E" w:rsidRDefault="00B5485E" w:rsidP="00B5485E">
      <w:r>
        <w:t>--------------------------------------------------------</w:t>
      </w:r>
    </w:p>
    <w:p w14:paraId="4D9A88BB" w14:textId="77777777" w:rsidR="00571BE1" w:rsidRDefault="00A22931" w:rsidP="00571BE1">
      <w:pPr>
        <w:rPr>
          <w:i/>
          <w:iCs/>
        </w:rPr>
      </w:pPr>
      <w:r>
        <w:rPr>
          <w:i/>
          <w:iCs/>
        </w:rPr>
        <w:t>Desire</w:t>
      </w:r>
      <w:r w:rsidRPr="005418F7">
        <w:rPr>
          <w:i/>
          <w:iCs/>
        </w:rPr>
        <w:t xml:space="preserve"> </w:t>
      </w:r>
      <w:r>
        <w:rPr>
          <w:i/>
          <w:iCs/>
        </w:rPr>
        <w:t xml:space="preserve">to </w:t>
      </w:r>
      <w:r w:rsidRPr="005418F7">
        <w:rPr>
          <w:i/>
          <w:iCs/>
        </w:rPr>
        <w:t>change the metric to</w:t>
      </w:r>
      <w:r>
        <w:rPr>
          <w:i/>
          <w:iCs/>
        </w:rPr>
        <w:t xml:space="preserve"> report on Configured </w:t>
      </w:r>
      <w:r w:rsidR="00AE1B4A">
        <w:rPr>
          <w:i/>
          <w:iCs/>
        </w:rPr>
        <w:t>Usable rather</w:t>
      </w:r>
      <w:r>
        <w:rPr>
          <w:i/>
          <w:iCs/>
        </w:rPr>
        <w:t xml:space="preserve"> </w:t>
      </w:r>
      <w:r w:rsidR="00356393">
        <w:rPr>
          <w:i/>
          <w:iCs/>
        </w:rPr>
        <w:t xml:space="preserve">than </w:t>
      </w:r>
      <w:r w:rsidR="00356393" w:rsidRPr="005418F7">
        <w:rPr>
          <w:i/>
          <w:iCs/>
        </w:rPr>
        <w:t>Configured</w:t>
      </w:r>
      <w:r w:rsidR="00782C1A">
        <w:rPr>
          <w:i/>
          <w:iCs/>
        </w:rPr>
        <w:t xml:space="preserve"> </w:t>
      </w:r>
      <w:r w:rsidR="00356393">
        <w:rPr>
          <w:i/>
          <w:iCs/>
        </w:rPr>
        <w:t>Raw (</w:t>
      </w:r>
      <w:r w:rsidR="00782C1A">
        <w:rPr>
          <w:i/>
          <w:iCs/>
        </w:rPr>
        <w:t>Installed Disk)</w:t>
      </w:r>
      <w:r w:rsidRPr="005418F7">
        <w:rPr>
          <w:i/>
          <w:iCs/>
        </w:rPr>
        <w:t xml:space="preserve"> </w:t>
      </w:r>
    </w:p>
    <w:p w14:paraId="4D9A88BC" w14:textId="77777777" w:rsidR="00571BE1" w:rsidRPr="00571BE1" w:rsidRDefault="00571BE1" w:rsidP="00571BE1">
      <w:pPr>
        <w:rPr>
          <w:i/>
          <w:iCs/>
          <w:sz w:val="20"/>
          <w:szCs w:val="20"/>
        </w:rPr>
      </w:pPr>
      <w:r w:rsidRPr="00571BE1">
        <w:rPr>
          <w:b/>
          <w:color w:val="0000FF"/>
          <w:sz w:val="20"/>
          <w:szCs w:val="20"/>
        </w:rPr>
        <w:lastRenderedPageBreak/>
        <w:t xml:space="preserve">Installed (TB) </w:t>
      </w:r>
    </w:p>
    <w:p w14:paraId="4D9A88BD" w14:textId="77777777" w:rsidR="00571BE1" w:rsidRPr="00571BE1" w:rsidRDefault="00571BE1" w:rsidP="00571BE1">
      <w:pPr>
        <w:keepLines/>
        <w:spacing w:after="0" w:line="240" w:lineRule="auto"/>
        <w:rPr>
          <w:color w:val="0000FF"/>
          <w:sz w:val="20"/>
          <w:szCs w:val="20"/>
        </w:rPr>
      </w:pPr>
      <w:r w:rsidRPr="00571BE1">
        <w:rPr>
          <w:color w:val="0000FF"/>
          <w:sz w:val="20"/>
          <w:szCs w:val="20"/>
          <w:u w:val="single"/>
        </w:rPr>
        <w:t>Definition</w:t>
      </w:r>
      <w:r w:rsidRPr="00571BE1">
        <w:rPr>
          <w:color w:val="0000FF"/>
          <w:sz w:val="20"/>
          <w:szCs w:val="20"/>
        </w:rPr>
        <w:t xml:space="preserve"> </w:t>
      </w:r>
    </w:p>
    <w:p w14:paraId="4D9A88BE" w14:textId="77777777" w:rsidR="00571BE1" w:rsidRPr="00571BE1" w:rsidRDefault="00571BE1" w:rsidP="00571BE1">
      <w:pPr>
        <w:keepLines/>
        <w:spacing w:after="0" w:line="240" w:lineRule="auto"/>
        <w:rPr>
          <w:color w:val="0000FF"/>
          <w:sz w:val="20"/>
          <w:szCs w:val="20"/>
        </w:rPr>
      </w:pPr>
      <w:r w:rsidRPr="00571BE1">
        <w:rPr>
          <w:color w:val="0000FF"/>
          <w:sz w:val="20"/>
          <w:szCs w:val="20"/>
        </w:rPr>
        <w:t>The total Raw storage after Meta data reserve, disk format reserve, vault reserve, RAID, hot spare reserve, &amp; etc.</w:t>
      </w:r>
    </w:p>
    <w:p w14:paraId="4D9A88BF" w14:textId="77777777" w:rsidR="00571BE1" w:rsidRPr="00571BE1" w:rsidRDefault="00571BE1" w:rsidP="00571BE1">
      <w:pPr>
        <w:keepLines/>
        <w:spacing w:before="120" w:after="0" w:line="240" w:lineRule="auto"/>
        <w:rPr>
          <w:color w:val="0000FF"/>
          <w:sz w:val="20"/>
          <w:szCs w:val="20"/>
          <w:u w:val="single"/>
        </w:rPr>
      </w:pPr>
      <w:r w:rsidRPr="00571BE1">
        <w:rPr>
          <w:color w:val="0000FF"/>
          <w:sz w:val="20"/>
          <w:szCs w:val="20"/>
          <w:u w:val="single"/>
        </w:rPr>
        <w:t>Current calculation:</w:t>
      </w:r>
    </w:p>
    <w:p w14:paraId="4D9A88C0" w14:textId="77777777" w:rsidR="00571BE1" w:rsidRPr="00571BE1" w:rsidRDefault="00571BE1" w:rsidP="00571BE1">
      <w:pPr>
        <w:keepLines/>
        <w:spacing w:after="0" w:line="240" w:lineRule="auto"/>
        <w:ind w:left="720"/>
        <w:rPr>
          <w:color w:val="0000FF"/>
          <w:sz w:val="20"/>
          <w:szCs w:val="20"/>
        </w:rPr>
      </w:pPr>
      <w:r w:rsidRPr="00571BE1">
        <w:rPr>
          <w:color w:val="0000FF"/>
          <w:sz w:val="20"/>
          <w:szCs w:val="20"/>
        </w:rPr>
        <w:t xml:space="preserve">Install (TB) = </w:t>
      </w:r>
      <w:r w:rsidRPr="00571BE1">
        <w:rPr>
          <w:rFonts w:cs="Courier New"/>
          <w:color w:val="0000FF"/>
          <w:sz w:val="20"/>
          <w:szCs w:val="20"/>
        </w:rPr>
        <w:t xml:space="preserve">All Configured Raw (TB) </w:t>
      </w:r>
      <w:r w:rsidRPr="00571BE1">
        <w:rPr>
          <w:rFonts w:cs="Courier New"/>
          <w:color w:val="FF0000"/>
          <w:sz w:val="20"/>
          <w:szCs w:val="20"/>
        </w:rPr>
        <w:t>- Configured Raw on TR-Source (TB) - Configured Raw w/ very Low Allocation (&lt;10%) - Arrays unable to be discovered by ECC agents</w:t>
      </w:r>
    </w:p>
    <w:p w14:paraId="4D9A88C1" w14:textId="77777777" w:rsidR="00571BE1" w:rsidRPr="00571BE1" w:rsidRDefault="00571BE1" w:rsidP="00571BE1">
      <w:pPr>
        <w:keepLines/>
        <w:spacing w:after="0" w:line="240" w:lineRule="auto"/>
        <w:rPr>
          <w:color w:val="0000FF"/>
          <w:sz w:val="20"/>
          <w:szCs w:val="20"/>
        </w:rPr>
      </w:pPr>
      <w:r w:rsidRPr="00571BE1">
        <w:rPr>
          <w:color w:val="0000FF"/>
          <w:sz w:val="20"/>
          <w:szCs w:val="20"/>
        </w:rPr>
        <w:t>Using Aug, 2013 data as one example, following arrays been excluded</w:t>
      </w:r>
    </w:p>
    <w:p w14:paraId="4D9A88C2" w14:textId="77777777" w:rsidR="00571BE1" w:rsidRPr="00571BE1" w:rsidRDefault="00571BE1" w:rsidP="00571BE1">
      <w:pPr>
        <w:keepLines/>
        <w:spacing w:after="0" w:line="240" w:lineRule="auto"/>
        <w:rPr>
          <w:color w:val="0000FF"/>
          <w:sz w:val="20"/>
          <w:szCs w:val="20"/>
        </w:rPr>
      </w:pPr>
      <w:r w:rsidRPr="00571BE1">
        <w:rPr>
          <w:color w:val="0000FF"/>
          <w:sz w:val="20"/>
          <w:szCs w:val="20"/>
        </w:rPr>
        <w:t>1) Frames with low allocation rate &lt;10% are:</w:t>
      </w:r>
    </w:p>
    <w:p w14:paraId="4D9A88C3" w14:textId="77777777" w:rsidR="00571BE1" w:rsidRPr="00571BE1" w:rsidRDefault="00571BE1" w:rsidP="00571BE1">
      <w:pPr>
        <w:keepLines/>
        <w:spacing w:after="0" w:line="240" w:lineRule="auto"/>
        <w:rPr>
          <w:color w:val="0000FF"/>
          <w:sz w:val="20"/>
          <w:szCs w:val="20"/>
        </w:rPr>
      </w:pPr>
      <w:r w:rsidRPr="00571BE1">
        <w:rPr>
          <w:color w:val="0000FF"/>
          <w:sz w:val="20"/>
          <w:szCs w:val="20"/>
        </w:rPr>
        <w:tab/>
        <w:t>* 17 recent new BAU: 15 VMAX40k, 1 HDS R700, &amp; 1 VNX7500</w:t>
      </w:r>
    </w:p>
    <w:p w14:paraId="4D9A88C4" w14:textId="77777777" w:rsidR="00571BE1" w:rsidRPr="00571BE1" w:rsidRDefault="00571BE1" w:rsidP="00571BE1">
      <w:pPr>
        <w:keepLines/>
        <w:spacing w:after="0" w:line="240" w:lineRule="auto"/>
        <w:rPr>
          <w:color w:val="0000FF"/>
          <w:sz w:val="20"/>
          <w:szCs w:val="20"/>
        </w:rPr>
      </w:pPr>
      <w:r w:rsidRPr="00571BE1">
        <w:rPr>
          <w:color w:val="0000FF"/>
          <w:sz w:val="20"/>
          <w:szCs w:val="20"/>
        </w:rPr>
        <w:tab/>
        <w:t>* 5 Tech Refresh Source</w:t>
      </w:r>
    </w:p>
    <w:p w14:paraId="4D9A88C5" w14:textId="77777777" w:rsidR="00571BE1" w:rsidRPr="00571BE1" w:rsidRDefault="00571BE1" w:rsidP="00571BE1">
      <w:pPr>
        <w:keepLines/>
        <w:spacing w:after="0" w:line="240" w:lineRule="auto"/>
        <w:rPr>
          <w:color w:val="0000FF"/>
          <w:sz w:val="20"/>
          <w:szCs w:val="20"/>
        </w:rPr>
      </w:pPr>
      <w:r w:rsidRPr="00571BE1">
        <w:rPr>
          <w:color w:val="0000FF"/>
          <w:sz w:val="20"/>
          <w:szCs w:val="20"/>
        </w:rPr>
        <w:tab/>
        <w:t>* 2 Tech Refresh Target</w:t>
      </w:r>
    </w:p>
    <w:p w14:paraId="4D9A88C6" w14:textId="77777777" w:rsidR="00571BE1" w:rsidRPr="00571BE1" w:rsidRDefault="00571BE1" w:rsidP="00571BE1">
      <w:pPr>
        <w:keepLines/>
        <w:spacing w:after="0" w:line="240" w:lineRule="auto"/>
        <w:rPr>
          <w:color w:val="0000FF"/>
          <w:sz w:val="20"/>
          <w:szCs w:val="20"/>
        </w:rPr>
      </w:pPr>
      <w:r w:rsidRPr="00571BE1">
        <w:rPr>
          <w:color w:val="0000FF"/>
          <w:sz w:val="20"/>
          <w:szCs w:val="20"/>
        </w:rPr>
        <w:tab/>
        <w:t>* 7 Dedicate to Exchange, DMZ, GRAMS</w:t>
      </w:r>
    </w:p>
    <w:p w14:paraId="4D9A88C7" w14:textId="77777777" w:rsidR="00571BE1" w:rsidRPr="00571BE1" w:rsidRDefault="00571BE1" w:rsidP="00571BE1">
      <w:pPr>
        <w:keepLines/>
        <w:spacing w:after="0" w:line="240" w:lineRule="auto"/>
        <w:rPr>
          <w:color w:val="0000FF"/>
          <w:sz w:val="20"/>
          <w:szCs w:val="20"/>
        </w:rPr>
      </w:pPr>
      <w:r w:rsidRPr="00571BE1">
        <w:rPr>
          <w:color w:val="0000FF"/>
          <w:sz w:val="20"/>
          <w:szCs w:val="20"/>
        </w:rPr>
        <w:t>2) Frames not discovered on FMO report:</w:t>
      </w:r>
    </w:p>
    <w:p w14:paraId="4D9A88C8" w14:textId="77777777" w:rsidR="00571BE1" w:rsidRPr="00571BE1" w:rsidRDefault="00571BE1" w:rsidP="00571BE1">
      <w:pPr>
        <w:keepLines/>
        <w:spacing w:after="0" w:line="240" w:lineRule="auto"/>
        <w:rPr>
          <w:color w:val="0000FF"/>
          <w:sz w:val="20"/>
          <w:szCs w:val="20"/>
        </w:rPr>
      </w:pPr>
      <w:r w:rsidRPr="00571BE1">
        <w:rPr>
          <w:color w:val="0000FF"/>
          <w:sz w:val="20"/>
          <w:szCs w:val="20"/>
        </w:rPr>
        <w:tab/>
        <w:t>* 2 Centera</w:t>
      </w:r>
    </w:p>
    <w:p w14:paraId="4D9A88C9" w14:textId="77777777" w:rsidR="00571BE1" w:rsidRPr="00571BE1" w:rsidRDefault="00571BE1" w:rsidP="00571BE1">
      <w:pPr>
        <w:keepLines/>
        <w:spacing w:after="0" w:line="240" w:lineRule="auto"/>
        <w:rPr>
          <w:color w:val="0000FF"/>
          <w:sz w:val="20"/>
          <w:szCs w:val="20"/>
        </w:rPr>
      </w:pPr>
      <w:r w:rsidRPr="00571BE1">
        <w:rPr>
          <w:color w:val="0000FF"/>
          <w:sz w:val="20"/>
          <w:szCs w:val="20"/>
        </w:rPr>
        <w:tab/>
        <w:t>* 1 VMAX-1 TR target</w:t>
      </w:r>
    </w:p>
    <w:p w14:paraId="4D9A88CA" w14:textId="77777777" w:rsidR="00571BE1" w:rsidRPr="00571BE1" w:rsidRDefault="00571BE1" w:rsidP="00571BE1">
      <w:pPr>
        <w:keepLines/>
        <w:spacing w:after="0" w:line="240" w:lineRule="auto"/>
        <w:rPr>
          <w:color w:val="0000FF"/>
          <w:sz w:val="20"/>
          <w:szCs w:val="20"/>
        </w:rPr>
      </w:pPr>
      <w:r w:rsidRPr="00571BE1">
        <w:rPr>
          <w:color w:val="0000FF"/>
          <w:sz w:val="20"/>
          <w:szCs w:val="20"/>
        </w:rPr>
        <w:tab/>
        <w:t>* 1 Clarrion TR SRC</w:t>
      </w:r>
    </w:p>
    <w:p w14:paraId="4D9A88CB" w14:textId="77777777" w:rsidR="00571BE1" w:rsidRPr="00571BE1" w:rsidRDefault="00571BE1" w:rsidP="00571BE1">
      <w:pPr>
        <w:keepLines/>
        <w:spacing w:after="0" w:line="240" w:lineRule="auto"/>
        <w:rPr>
          <w:color w:val="0000FF"/>
          <w:sz w:val="20"/>
          <w:szCs w:val="20"/>
        </w:rPr>
      </w:pPr>
      <w:r w:rsidRPr="00571BE1">
        <w:rPr>
          <w:color w:val="0000FF"/>
          <w:sz w:val="20"/>
          <w:szCs w:val="20"/>
        </w:rPr>
        <w:tab/>
        <w:t>* 1 Clarrion Exchange</w:t>
      </w:r>
      <w:bookmarkStart w:id="0" w:name="_GoBack"/>
      <w:bookmarkEnd w:id="0"/>
    </w:p>
    <w:p w14:paraId="4D9A88CC" w14:textId="77777777" w:rsidR="00571BE1" w:rsidRPr="00571BE1" w:rsidRDefault="00571BE1" w:rsidP="00571BE1">
      <w:pPr>
        <w:keepLines/>
        <w:spacing w:before="240" w:after="0" w:line="240" w:lineRule="auto"/>
        <w:rPr>
          <w:color w:val="0000FF"/>
          <w:sz w:val="20"/>
          <w:szCs w:val="20"/>
          <w:u w:val="single"/>
        </w:rPr>
      </w:pPr>
      <w:r w:rsidRPr="00571BE1">
        <w:rPr>
          <w:color w:val="0000FF"/>
          <w:sz w:val="20"/>
          <w:szCs w:val="20"/>
          <w:u w:val="single"/>
        </w:rPr>
        <w:t>Proposed calculation:</w:t>
      </w:r>
    </w:p>
    <w:p w14:paraId="4D9A88CD" w14:textId="77777777" w:rsidR="00571BE1" w:rsidRPr="00571BE1" w:rsidRDefault="00571BE1" w:rsidP="00571BE1">
      <w:pPr>
        <w:keepLines/>
        <w:spacing w:after="0" w:line="240" w:lineRule="auto"/>
        <w:ind w:left="720"/>
        <w:rPr>
          <w:rFonts w:cs="Courier New"/>
          <w:color w:val="0000FF"/>
          <w:sz w:val="20"/>
          <w:szCs w:val="20"/>
        </w:rPr>
      </w:pPr>
      <w:r w:rsidRPr="00571BE1">
        <w:rPr>
          <w:rFonts w:cs="Courier New"/>
          <w:color w:val="0000FF"/>
          <w:sz w:val="20"/>
          <w:szCs w:val="20"/>
        </w:rPr>
        <w:t>Install (TB) = Configured Raw (TB) excluding any on TR-SRC frame</w:t>
      </w:r>
    </w:p>
    <w:p w14:paraId="4D9A88CE" w14:textId="77777777" w:rsidR="00571BE1" w:rsidRPr="00571BE1" w:rsidRDefault="00571BE1" w:rsidP="00571BE1">
      <w:pPr>
        <w:keepLines/>
        <w:spacing w:after="0" w:line="240" w:lineRule="auto"/>
        <w:ind w:left="720"/>
        <w:rPr>
          <w:rFonts w:cs="Courier New"/>
          <w:color w:val="0000FF"/>
          <w:sz w:val="20"/>
          <w:szCs w:val="20"/>
        </w:rPr>
      </w:pPr>
      <w:r w:rsidRPr="00571BE1">
        <w:rPr>
          <w:rFonts w:cs="Courier New"/>
          <w:color w:val="0000FF"/>
          <w:sz w:val="20"/>
          <w:szCs w:val="20"/>
        </w:rPr>
        <w:t>= SUM [Physical Device Total ] on ECC “Array Summary by Tier &amp; Pool” Report (filter out TR-SRC)</w:t>
      </w:r>
    </w:p>
    <w:p w14:paraId="4D9A88CF" w14:textId="77777777" w:rsidR="00571BE1" w:rsidRPr="00571BE1" w:rsidRDefault="00571BE1" w:rsidP="00571BE1">
      <w:pPr>
        <w:keepLines/>
        <w:spacing w:after="0" w:line="240" w:lineRule="auto"/>
        <w:rPr>
          <w:color w:val="0000FF"/>
          <w:sz w:val="20"/>
          <w:szCs w:val="20"/>
        </w:rPr>
      </w:pPr>
      <w:r w:rsidRPr="00571BE1">
        <w:rPr>
          <w:color w:val="0000FF"/>
          <w:sz w:val="20"/>
          <w:szCs w:val="20"/>
          <w:highlight w:val="yellow"/>
        </w:rPr>
        <w:t>* Please note, the TR-SRC install (TB) will submit in different field.</w:t>
      </w:r>
      <w:r w:rsidRPr="00571BE1">
        <w:rPr>
          <w:color w:val="0000FF"/>
          <w:sz w:val="20"/>
          <w:szCs w:val="20"/>
        </w:rPr>
        <w:t xml:space="preserve">  </w:t>
      </w:r>
    </w:p>
    <w:p w14:paraId="4D9A88D0" w14:textId="77777777" w:rsidR="00571BE1" w:rsidRPr="00571BE1" w:rsidRDefault="00571BE1" w:rsidP="00571BE1">
      <w:pPr>
        <w:keepLines/>
        <w:spacing w:after="0" w:line="240" w:lineRule="auto"/>
        <w:rPr>
          <w:color w:val="0000FF"/>
          <w:sz w:val="20"/>
          <w:szCs w:val="20"/>
        </w:rPr>
      </w:pPr>
    </w:p>
    <w:p w14:paraId="4D9A88D1" w14:textId="77777777" w:rsidR="00571BE1" w:rsidRPr="00571BE1" w:rsidRDefault="00571BE1" w:rsidP="00571BE1">
      <w:pPr>
        <w:keepLines/>
        <w:spacing w:before="240" w:after="0" w:line="240" w:lineRule="auto"/>
        <w:rPr>
          <w:b/>
          <w:color w:val="0000FF"/>
          <w:sz w:val="20"/>
          <w:szCs w:val="20"/>
        </w:rPr>
      </w:pPr>
      <w:r w:rsidRPr="00571BE1">
        <w:rPr>
          <w:b/>
          <w:color w:val="0000FF"/>
          <w:sz w:val="20"/>
          <w:szCs w:val="20"/>
        </w:rPr>
        <w:t>Average Utilization (%)</w:t>
      </w:r>
    </w:p>
    <w:p w14:paraId="4D9A88D2" w14:textId="77777777" w:rsidR="00571BE1" w:rsidRPr="00571BE1" w:rsidRDefault="00571BE1" w:rsidP="00571BE1">
      <w:pPr>
        <w:keepLines/>
        <w:spacing w:after="0" w:line="240" w:lineRule="auto"/>
        <w:rPr>
          <w:color w:val="0000FF"/>
          <w:sz w:val="20"/>
          <w:szCs w:val="20"/>
        </w:rPr>
      </w:pPr>
      <w:r w:rsidRPr="00571BE1">
        <w:rPr>
          <w:color w:val="0000FF"/>
          <w:sz w:val="20"/>
          <w:szCs w:val="20"/>
          <w:u w:val="single"/>
        </w:rPr>
        <w:t>Definition</w:t>
      </w:r>
      <w:r w:rsidRPr="00571BE1">
        <w:rPr>
          <w:color w:val="0000FF"/>
          <w:sz w:val="20"/>
          <w:szCs w:val="20"/>
        </w:rPr>
        <w:t xml:space="preserve"> </w:t>
      </w:r>
    </w:p>
    <w:p w14:paraId="4D9A88D3" w14:textId="77777777" w:rsidR="00571BE1" w:rsidRPr="00571BE1" w:rsidRDefault="00571BE1" w:rsidP="00571BE1">
      <w:pPr>
        <w:keepLines/>
        <w:spacing w:after="0" w:line="240" w:lineRule="auto"/>
        <w:rPr>
          <w:color w:val="0000FF"/>
          <w:sz w:val="20"/>
          <w:szCs w:val="20"/>
        </w:rPr>
      </w:pPr>
      <w:r w:rsidRPr="00571BE1">
        <w:rPr>
          <w:color w:val="0000FF"/>
          <w:sz w:val="20"/>
          <w:szCs w:val="20"/>
        </w:rPr>
        <w:t>The amount SAN storage is used by host out of total Allocated Storage.</w:t>
      </w:r>
    </w:p>
    <w:p w14:paraId="4D9A88D4" w14:textId="77777777" w:rsidR="00571BE1" w:rsidRPr="00571BE1" w:rsidRDefault="00571BE1" w:rsidP="00571BE1">
      <w:pPr>
        <w:keepLines/>
        <w:spacing w:after="0" w:line="240" w:lineRule="auto"/>
        <w:rPr>
          <w:color w:val="0000FF"/>
          <w:sz w:val="20"/>
          <w:szCs w:val="20"/>
        </w:rPr>
      </w:pPr>
      <w:r w:rsidRPr="00571BE1">
        <w:rPr>
          <w:color w:val="0000FF"/>
          <w:sz w:val="20"/>
          <w:szCs w:val="20"/>
          <w:highlight w:val="yellow"/>
        </w:rPr>
        <w:t xml:space="preserve">*Please note: this is different than “% Utilized of Installed”, which is defined as the amount storage used by host out of total </w:t>
      </w:r>
      <w:r w:rsidRPr="00571BE1">
        <w:rPr>
          <w:i/>
          <w:color w:val="0000FF"/>
          <w:sz w:val="20"/>
          <w:szCs w:val="20"/>
          <w:highlight w:val="yellow"/>
        </w:rPr>
        <w:t>Installed</w:t>
      </w:r>
      <w:r w:rsidRPr="00571BE1">
        <w:rPr>
          <w:color w:val="0000FF"/>
          <w:sz w:val="20"/>
          <w:szCs w:val="20"/>
          <w:highlight w:val="yellow"/>
        </w:rPr>
        <w:t xml:space="preserve"> Storage.</w:t>
      </w:r>
    </w:p>
    <w:p w14:paraId="4D9A88D5" w14:textId="77777777" w:rsidR="00571BE1" w:rsidRPr="00571BE1" w:rsidRDefault="00571BE1" w:rsidP="00571BE1">
      <w:pPr>
        <w:keepLines/>
        <w:spacing w:before="120" w:after="0" w:line="240" w:lineRule="auto"/>
        <w:rPr>
          <w:color w:val="0000FF"/>
          <w:sz w:val="20"/>
          <w:szCs w:val="20"/>
          <w:u w:val="single"/>
        </w:rPr>
      </w:pPr>
      <w:r w:rsidRPr="00571BE1">
        <w:rPr>
          <w:color w:val="0000FF"/>
          <w:sz w:val="20"/>
          <w:szCs w:val="20"/>
          <w:u w:val="single"/>
        </w:rPr>
        <w:t>Current calculation:</w:t>
      </w:r>
    </w:p>
    <w:p w14:paraId="4D9A88D6" w14:textId="77777777" w:rsidR="00571BE1" w:rsidRPr="00571BE1" w:rsidRDefault="00571BE1" w:rsidP="00571BE1">
      <w:pPr>
        <w:keepLines/>
        <w:spacing w:before="120" w:after="0" w:line="240" w:lineRule="auto"/>
        <w:rPr>
          <w:color w:val="0000FF"/>
          <w:sz w:val="20"/>
          <w:szCs w:val="20"/>
        </w:rPr>
      </w:pPr>
      <w:r w:rsidRPr="00571BE1">
        <w:rPr>
          <w:color w:val="0000FF"/>
          <w:sz w:val="20"/>
          <w:szCs w:val="20"/>
        </w:rPr>
        <w:t xml:space="preserve">For Thick storage, host used on Thick storage is retrieved via ECC host agent, </w:t>
      </w:r>
    </w:p>
    <w:p w14:paraId="4D9A88D7" w14:textId="77777777" w:rsidR="00571BE1" w:rsidRPr="00571BE1" w:rsidRDefault="00571BE1" w:rsidP="00571BE1">
      <w:pPr>
        <w:keepLines/>
        <w:spacing w:after="0" w:line="240" w:lineRule="auto"/>
        <w:ind w:left="720"/>
        <w:rPr>
          <w:rFonts w:cs="Courier New"/>
          <w:color w:val="0000FF"/>
          <w:sz w:val="20"/>
          <w:szCs w:val="20"/>
          <w:u w:val="single"/>
        </w:rPr>
      </w:pPr>
      <w:r w:rsidRPr="00571BE1">
        <w:rPr>
          <w:rFonts w:cs="Courier New"/>
          <w:color w:val="0000FF"/>
          <w:sz w:val="20"/>
          <w:szCs w:val="20"/>
        </w:rPr>
        <w:t>Utilization (%) on Thick =</w:t>
      </w:r>
      <w:r w:rsidRPr="00571BE1">
        <w:rPr>
          <w:rFonts w:cs="Courier New"/>
          <w:color w:val="0000FF"/>
          <w:sz w:val="20"/>
          <w:szCs w:val="20"/>
          <w:u w:val="single"/>
        </w:rPr>
        <w:t xml:space="preserve"> Aggregate total storage used by host on both file system and DB (RAW) </w:t>
      </w:r>
    </w:p>
    <w:p w14:paraId="4D9A88D8" w14:textId="77777777" w:rsidR="00571BE1" w:rsidRPr="00571BE1" w:rsidRDefault="00571BE1" w:rsidP="00571BE1">
      <w:pPr>
        <w:keepLines/>
        <w:spacing w:after="0" w:line="240" w:lineRule="auto"/>
        <w:ind w:left="720"/>
        <w:rPr>
          <w:rFonts w:cs="Courier New"/>
          <w:color w:val="0000FF"/>
          <w:sz w:val="20"/>
          <w:szCs w:val="20"/>
        </w:rPr>
      </w:pPr>
      <w:r w:rsidRPr="00571BE1">
        <w:rPr>
          <w:rFonts w:cs="Courier New"/>
          <w:color w:val="0000FF"/>
          <w:sz w:val="20"/>
          <w:szCs w:val="20"/>
        </w:rPr>
        <w:t xml:space="preserve">                                                                   Total Allocated storage on host (RAW)</w:t>
      </w:r>
    </w:p>
    <w:p w14:paraId="4D9A88D9" w14:textId="77777777" w:rsidR="00571BE1" w:rsidRPr="00571BE1" w:rsidRDefault="00571BE1" w:rsidP="00571BE1">
      <w:pPr>
        <w:keepLines/>
        <w:spacing w:after="0" w:line="240" w:lineRule="auto"/>
        <w:rPr>
          <w:rFonts w:cs="Courier New"/>
          <w:color w:val="0000FF"/>
          <w:sz w:val="20"/>
          <w:szCs w:val="20"/>
        </w:rPr>
      </w:pPr>
      <w:r w:rsidRPr="00571BE1">
        <w:rPr>
          <w:rFonts w:cs="Courier New"/>
          <w:color w:val="0000FF"/>
          <w:sz w:val="20"/>
          <w:szCs w:val="20"/>
        </w:rPr>
        <w:t xml:space="preserve">For Thin storage, </w:t>
      </w:r>
      <w:r w:rsidRPr="00571BE1">
        <w:rPr>
          <w:color w:val="0000FF"/>
          <w:sz w:val="20"/>
          <w:szCs w:val="20"/>
        </w:rPr>
        <w:t xml:space="preserve">but host used is </w:t>
      </w:r>
      <w:r w:rsidRPr="00571BE1">
        <w:rPr>
          <w:rFonts w:cs="Courier New"/>
          <w:color w:val="0000FF"/>
          <w:sz w:val="20"/>
          <w:szCs w:val="20"/>
        </w:rPr>
        <w:t>retrieved via ECC Array agent since it is more accurate than host agent sum-up,</w:t>
      </w:r>
    </w:p>
    <w:p w14:paraId="4D9A88DA" w14:textId="77777777" w:rsidR="00571BE1" w:rsidRPr="00571BE1" w:rsidRDefault="00571BE1" w:rsidP="00571BE1">
      <w:pPr>
        <w:keepLines/>
        <w:spacing w:after="0" w:line="240" w:lineRule="auto"/>
        <w:rPr>
          <w:rFonts w:cs="Courier New"/>
          <w:color w:val="0000FF"/>
          <w:sz w:val="20"/>
          <w:szCs w:val="20"/>
        </w:rPr>
      </w:pPr>
      <w:r w:rsidRPr="00571BE1">
        <w:rPr>
          <w:rFonts w:cs="Courier New"/>
          <w:color w:val="0000FF"/>
          <w:sz w:val="20"/>
          <w:szCs w:val="20"/>
        </w:rPr>
        <w:tab/>
        <w:t xml:space="preserve">Utilization (%) on Thin = </w:t>
      </w:r>
      <w:r w:rsidRPr="00571BE1">
        <w:rPr>
          <w:rFonts w:cs="Courier New"/>
          <w:color w:val="0000FF"/>
          <w:sz w:val="20"/>
          <w:szCs w:val="20"/>
          <w:u w:val="single"/>
        </w:rPr>
        <w:t xml:space="preserve">           SUM [Virtual Device Used by Host (RAW)]   ___</w:t>
      </w:r>
    </w:p>
    <w:p w14:paraId="4D9A88DB" w14:textId="77777777" w:rsidR="00571BE1" w:rsidRPr="00571BE1" w:rsidRDefault="00571BE1" w:rsidP="00571BE1">
      <w:pPr>
        <w:keepLines/>
        <w:spacing w:after="0" w:line="240" w:lineRule="auto"/>
        <w:rPr>
          <w:rFonts w:cs="Courier New"/>
          <w:color w:val="0000FF"/>
          <w:sz w:val="20"/>
          <w:szCs w:val="20"/>
        </w:rPr>
      </w:pPr>
      <w:r w:rsidRPr="00571BE1">
        <w:rPr>
          <w:rFonts w:cs="Courier New"/>
          <w:color w:val="0000FF"/>
          <w:sz w:val="20"/>
          <w:szCs w:val="20"/>
        </w:rPr>
        <w:tab/>
      </w:r>
      <w:r w:rsidRPr="00571BE1">
        <w:rPr>
          <w:rFonts w:cs="Courier New"/>
          <w:color w:val="0000FF"/>
          <w:sz w:val="20"/>
          <w:szCs w:val="20"/>
        </w:rPr>
        <w:tab/>
      </w:r>
      <w:r w:rsidRPr="00571BE1">
        <w:rPr>
          <w:rFonts w:cs="Courier New"/>
          <w:color w:val="0000FF"/>
          <w:sz w:val="20"/>
          <w:szCs w:val="20"/>
        </w:rPr>
        <w:tab/>
      </w:r>
      <w:r w:rsidRPr="00571BE1">
        <w:rPr>
          <w:rFonts w:cs="Courier New"/>
          <w:color w:val="0000FF"/>
          <w:sz w:val="20"/>
          <w:szCs w:val="20"/>
        </w:rPr>
        <w:tab/>
        <w:t xml:space="preserve">         SUM [Virtual Device Allocated to Host (RAW)]</w:t>
      </w:r>
    </w:p>
    <w:p w14:paraId="4D9A88DC" w14:textId="77777777" w:rsidR="00571BE1" w:rsidRPr="00571BE1" w:rsidRDefault="00571BE1" w:rsidP="00571BE1">
      <w:pPr>
        <w:keepLines/>
        <w:spacing w:before="120" w:after="0" w:line="240" w:lineRule="auto"/>
        <w:rPr>
          <w:color w:val="0000FF"/>
          <w:sz w:val="20"/>
          <w:szCs w:val="20"/>
          <w:u w:val="single"/>
        </w:rPr>
      </w:pPr>
      <w:r w:rsidRPr="00571BE1">
        <w:rPr>
          <w:color w:val="0000FF"/>
          <w:sz w:val="20"/>
          <w:szCs w:val="20"/>
          <w:u w:val="single"/>
        </w:rPr>
        <w:t>Proposed calculation:</w:t>
      </w:r>
    </w:p>
    <w:p w14:paraId="4D9A88DD" w14:textId="77777777" w:rsidR="00571BE1" w:rsidRPr="00571BE1" w:rsidRDefault="00571BE1" w:rsidP="00571BE1">
      <w:pPr>
        <w:keepLines/>
        <w:spacing w:after="0" w:line="240" w:lineRule="auto"/>
        <w:rPr>
          <w:rFonts w:cs="Courier New"/>
          <w:color w:val="0000FF"/>
          <w:sz w:val="20"/>
          <w:szCs w:val="20"/>
        </w:rPr>
      </w:pPr>
      <w:r w:rsidRPr="00571BE1">
        <w:rPr>
          <w:rFonts w:cs="Courier New"/>
          <w:color w:val="0000FF"/>
          <w:sz w:val="20"/>
          <w:szCs w:val="20"/>
        </w:rPr>
        <w:t>To get most fare/accurate %util, we should exclude frames failed to be discovered, and frames with very low allocation rate, which are recently new install or dedicated to TR/Exchange/special projects</w:t>
      </w:r>
    </w:p>
    <w:p w14:paraId="4D9A88DE" w14:textId="77777777" w:rsidR="00571BE1" w:rsidRPr="00571BE1" w:rsidRDefault="00571BE1" w:rsidP="00571BE1">
      <w:pPr>
        <w:keepLines/>
        <w:spacing w:after="0" w:line="240" w:lineRule="auto"/>
        <w:rPr>
          <w:rFonts w:cs="Courier New"/>
          <w:color w:val="0000FF"/>
          <w:sz w:val="20"/>
          <w:szCs w:val="20"/>
        </w:rPr>
      </w:pPr>
    </w:p>
    <w:p w14:paraId="4D9A88DF" w14:textId="77777777" w:rsidR="00571BE1" w:rsidRPr="00571BE1" w:rsidRDefault="00571BE1" w:rsidP="00571BE1">
      <w:pPr>
        <w:keepLines/>
        <w:spacing w:after="0" w:line="240" w:lineRule="auto"/>
        <w:ind w:left="720"/>
        <w:rPr>
          <w:rFonts w:cs="Courier New"/>
          <w:color w:val="0000FF"/>
          <w:sz w:val="20"/>
          <w:szCs w:val="20"/>
          <w:u w:val="single"/>
        </w:rPr>
      </w:pPr>
      <w:r w:rsidRPr="00571BE1">
        <w:rPr>
          <w:rFonts w:cs="Courier New"/>
          <w:color w:val="0000FF"/>
          <w:sz w:val="20"/>
          <w:szCs w:val="20"/>
        </w:rPr>
        <w:t>Utilization (%) on Thick =</w:t>
      </w:r>
      <w:r w:rsidRPr="00571BE1">
        <w:rPr>
          <w:rFonts w:cs="Courier New"/>
          <w:color w:val="0000FF"/>
          <w:sz w:val="20"/>
          <w:szCs w:val="20"/>
          <w:u w:val="single"/>
        </w:rPr>
        <w:t xml:space="preserve"> Aggregate total storage used by host on both file system and DB (RAW) </w:t>
      </w:r>
    </w:p>
    <w:p w14:paraId="4D9A88E0" w14:textId="77777777" w:rsidR="00571BE1" w:rsidRPr="00571BE1" w:rsidRDefault="00571BE1" w:rsidP="00571BE1">
      <w:pPr>
        <w:keepLines/>
        <w:spacing w:after="0" w:line="240" w:lineRule="auto"/>
        <w:ind w:left="720"/>
        <w:rPr>
          <w:rFonts w:cs="Courier New"/>
          <w:color w:val="0000FF"/>
          <w:sz w:val="20"/>
          <w:szCs w:val="20"/>
        </w:rPr>
      </w:pPr>
      <w:r w:rsidRPr="00571BE1">
        <w:rPr>
          <w:rFonts w:cs="Courier New"/>
          <w:color w:val="0000FF"/>
          <w:sz w:val="20"/>
          <w:szCs w:val="20"/>
        </w:rPr>
        <w:t xml:space="preserve">                                                                    Proposed new Install on thick (Raw)</w:t>
      </w:r>
    </w:p>
    <w:p w14:paraId="4D9A88E1" w14:textId="77777777" w:rsidR="00571BE1" w:rsidRPr="00571BE1" w:rsidRDefault="00571BE1" w:rsidP="00571BE1">
      <w:pPr>
        <w:keepLines/>
        <w:spacing w:after="0" w:line="240" w:lineRule="auto"/>
        <w:rPr>
          <w:rFonts w:cs="Courier New"/>
          <w:color w:val="0000FF"/>
          <w:sz w:val="20"/>
          <w:szCs w:val="20"/>
        </w:rPr>
      </w:pPr>
    </w:p>
    <w:p w14:paraId="4D9A88E2" w14:textId="77777777" w:rsidR="00571BE1" w:rsidRPr="00571BE1" w:rsidRDefault="00571BE1" w:rsidP="00571BE1">
      <w:pPr>
        <w:keepLines/>
        <w:spacing w:after="0" w:line="240" w:lineRule="auto"/>
        <w:rPr>
          <w:rFonts w:cs="Courier New"/>
          <w:color w:val="0000FF"/>
          <w:sz w:val="20"/>
          <w:szCs w:val="20"/>
        </w:rPr>
      </w:pPr>
      <w:r w:rsidRPr="00571BE1">
        <w:rPr>
          <w:rFonts w:cs="Courier New"/>
          <w:color w:val="0000FF"/>
          <w:sz w:val="20"/>
          <w:szCs w:val="20"/>
        </w:rPr>
        <w:tab/>
        <w:t xml:space="preserve">Utilization (%) on Thin = </w:t>
      </w:r>
      <w:r w:rsidRPr="00571BE1">
        <w:rPr>
          <w:rFonts w:cs="Courier New"/>
          <w:color w:val="0000FF"/>
          <w:sz w:val="20"/>
          <w:szCs w:val="20"/>
          <w:u w:val="single"/>
        </w:rPr>
        <w:t xml:space="preserve">           SUM [Virtual Device Used by Host (RAW)]   ___</w:t>
      </w:r>
    </w:p>
    <w:p w14:paraId="4D9A88E3" w14:textId="77777777" w:rsidR="00571BE1" w:rsidRPr="00571BE1" w:rsidRDefault="00571BE1" w:rsidP="00571BE1">
      <w:pPr>
        <w:keepLines/>
        <w:spacing w:after="0" w:line="240" w:lineRule="auto"/>
        <w:rPr>
          <w:rFonts w:cs="Courier New"/>
          <w:color w:val="0000FF"/>
          <w:sz w:val="20"/>
          <w:szCs w:val="20"/>
        </w:rPr>
      </w:pPr>
      <w:r w:rsidRPr="00571BE1">
        <w:rPr>
          <w:rFonts w:cs="Courier New"/>
          <w:color w:val="0000FF"/>
          <w:sz w:val="20"/>
          <w:szCs w:val="20"/>
        </w:rPr>
        <w:tab/>
      </w:r>
      <w:r w:rsidRPr="00571BE1">
        <w:rPr>
          <w:rFonts w:cs="Courier New"/>
          <w:color w:val="0000FF"/>
          <w:sz w:val="20"/>
          <w:szCs w:val="20"/>
        </w:rPr>
        <w:tab/>
      </w:r>
      <w:r w:rsidRPr="00571BE1">
        <w:rPr>
          <w:rFonts w:cs="Courier New"/>
          <w:color w:val="0000FF"/>
          <w:sz w:val="20"/>
          <w:szCs w:val="20"/>
        </w:rPr>
        <w:tab/>
      </w:r>
      <w:r w:rsidRPr="00571BE1">
        <w:rPr>
          <w:rFonts w:cs="Courier New"/>
          <w:color w:val="0000FF"/>
          <w:sz w:val="20"/>
          <w:szCs w:val="20"/>
        </w:rPr>
        <w:tab/>
        <w:t xml:space="preserve">                  Proposed new Install on Thin (Raw)</w:t>
      </w:r>
    </w:p>
    <w:p w14:paraId="4D9A88E4" w14:textId="77777777" w:rsidR="00571BE1" w:rsidRDefault="00571BE1" w:rsidP="00571BE1">
      <w:pPr>
        <w:keepLines/>
        <w:spacing w:after="0" w:line="240" w:lineRule="auto"/>
      </w:pPr>
    </w:p>
    <w:p w14:paraId="4D9A88E5" w14:textId="77777777" w:rsidR="00B5485E" w:rsidRPr="00170A4F" w:rsidRDefault="00B5485E" w:rsidP="00323D99">
      <w:pPr>
        <w:spacing w:after="0" w:line="240" w:lineRule="auto"/>
      </w:pPr>
    </w:p>
    <w:p w14:paraId="4D9A88E6" w14:textId="77777777" w:rsidR="00B5485E" w:rsidRDefault="00B5485E" w:rsidP="00B5485E">
      <w:pPr>
        <w:rPr>
          <w:rFonts w:asciiTheme="majorHAnsi" w:eastAsiaTheme="majorEastAsia" w:hAnsiTheme="majorHAnsi" w:cstheme="majorBidi"/>
          <w:b/>
          <w:bCs/>
          <w:color w:val="4F81BD" w:themeColor="accent1"/>
        </w:rPr>
      </w:pPr>
    </w:p>
    <w:p w14:paraId="4D9A88E7" w14:textId="77777777" w:rsidR="00321853" w:rsidRDefault="00321853" w:rsidP="00321853">
      <w:pPr>
        <w:rPr>
          <w:rFonts w:asciiTheme="majorHAnsi" w:eastAsiaTheme="majorEastAsia" w:hAnsiTheme="majorHAnsi" w:cstheme="majorBidi"/>
          <w:b/>
          <w:bCs/>
          <w:i/>
          <w:iCs/>
          <w:color w:val="4F81BD" w:themeColor="accent1"/>
        </w:rPr>
      </w:pPr>
      <w:r w:rsidRPr="00321853">
        <w:rPr>
          <w:rFonts w:asciiTheme="majorHAnsi" w:eastAsiaTheme="majorEastAsia" w:hAnsiTheme="majorHAnsi" w:cstheme="majorBidi"/>
          <w:b/>
          <w:bCs/>
          <w:i/>
          <w:iCs/>
          <w:color w:val="4F81BD" w:themeColor="accent1"/>
        </w:rPr>
        <w:lastRenderedPageBreak/>
        <w:t xml:space="preserve">Configuration - Breakout by percent of Delivered Capacity (100%) to Usable </w:t>
      </w:r>
    </w:p>
    <w:p w14:paraId="7C9ABF7E" w14:textId="3A55FA52" w:rsidR="0006674D" w:rsidRPr="00321853" w:rsidRDefault="0006674D" w:rsidP="0006674D">
      <w:pPr>
        <w:ind w:left="-450"/>
        <w:rPr>
          <w:rFonts w:asciiTheme="majorHAnsi" w:eastAsiaTheme="majorEastAsia" w:hAnsiTheme="majorHAnsi" w:cstheme="majorBidi"/>
          <w:b/>
          <w:bCs/>
          <w:i/>
          <w:iCs/>
          <w:color w:val="4F81BD" w:themeColor="accent1"/>
        </w:rPr>
      </w:pPr>
      <w:r>
        <w:rPr>
          <w:rFonts w:asciiTheme="majorHAnsi" w:eastAsiaTheme="majorEastAsia" w:hAnsiTheme="majorHAnsi" w:cstheme="majorBidi"/>
          <w:b/>
          <w:bCs/>
          <w:i/>
          <w:iCs/>
          <w:noProof/>
          <w:color w:val="4F81BD" w:themeColor="accent1"/>
        </w:rPr>
        <w:drawing>
          <wp:inline distT="0" distB="0" distL="0" distR="0" wp14:anchorId="36FB0FBA" wp14:editId="7A6D42FE">
            <wp:extent cx="6821424" cy="34564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21424" cy="3456432"/>
                    </a:xfrm>
                    <a:prstGeom prst="rect">
                      <a:avLst/>
                    </a:prstGeom>
                    <a:noFill/>
                  </pic:spPr>
                </pic:pic>
              </a:graphicData>
            </a:graphic>
          </wp:inline>
        </w:drawing>
      </w:r>
    </w:p>
    <w:p w14:paraId="69F58050" w14:textId="6C83F60A" w:rsidR="0093500C" w:rsidRDefault="0093500C"/>
    <w:tbl>
      <w:tblPr>
        <w:tblW w:w="10185" w:type="dxa"/>
        <w:tblInd w:w="93" w:type="dxa"/>
        <w:tblLayout w:type="fixed"/>
        <w:tblLook w:val="04A0" w:firstRow="1" w:lastRow="0" w:firstColumn="1" w:lastColumn="0" w:noHBand="0" w:noVBand="1"/>
      </w:tblPr>
      <w:tblGrid>
        <w:gridCol w:w="1459"/>
        <w:gridCol w:w="803"/>
        <w:gridCol w:w="903"/>
        <w:gridCol w:w="90"/>
        <w:gridCol w:w="900"/>
        <w:gridCol w:w="810"/>
        <w:gridCol w:w="900"/>
        <w:gridCol w:w="810"/>
        <w:gridCol w:w="90"/>
        <w:gridCol w:w="801"/>
        <w:gridCol w:w="9"/>
        <w:gridCol w:w="90"/>
        <w:gridCol w:w="630"/>
        <w:gridCol w:w="90"/>
        <w:gridCol w:w="90"/>
        <w:gridCol w:w="810"/>
        <w:gridCol w:w="900"/>
      </w:tblGrid>
      <w:tr w:rsidR="00B574AE" w:rsidRPr="00901C5A" w14:paraId="4B57C517" w14:textId="77777777" w:rsidTr="007A7AA5">
        <w:trPr>
          <w:trHeight w:val="488"/>
        </w:trPr>
        <w:tc>
          <w:tcPr>
            <w:tcW w:w="1459" w:type="dxa"/>
            <w:tcBorders>
              <w:top w:val="nil"/>
              <w:left w:val="nil"/>
              <w:bottom w:val="single" w:sz="4" w:space="0" w:color="95B3D7"/>
              <w:right w:val="nil"/>
            </w:tcBorders>
            <w:shd w:val="clear" w:color="DCE6F1" w:fill="DCE6F1"/>
            <w:noWrap/>
            <w:vAlign w:val="bottom"/>
            <w:hideMark/>
          </w:tcPr>
          <w:p w14:paraId="3A70953C" w14:textId="77777777" w:rsidR="00901C5A" w:rsidRPr="00901C5A" w:rsidRDefault="00901C5A" w:rsidP="00901C5A">
            <w:pPr>
              <w:spacing w:after="0" w:line="240" w:lineRule="auto"/>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Array Config</w:t>
            </w:r>
          </w:p>
        </w:tc>
        <w:tc>
          <w:tcPr>
            <w:tcW w:w="803" w:type="dxa"/>
            <w:tcBorders>
              <w:top w:val="nil"/>
              <w:left w:val="nil"/>
              <w:bottom w:val="single" w:sz="4" w:space="0" w:color="95B3D7"/>
              <w:right w:val="nil"/>
            </w:tcBorders>
            <w:shd w:val="clear" w:color="DCE6F1" w:fill="DCE6F1"/>
            <w:noWrap/>
            <w:vAlign w:val="bottom"/>
            <w:hideMark/>
          </w:tcPr>
          <w:p w14:paraId="0C19FF15" w14:textId="77777777" w:rsidR="00901C5A" w:rsidRPr="00901C5A" w:rsidRDefault="00901C5A" w:rsidP="00901C5A">
            <w:pPr>
              <w:spacing w:after="0" w:line="240" w:lineRule="auto"/>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IsFast</w:t>
            </w:r>
          </w:p>
        </w:tc>
        <w:tc>
          <w:tcPr>
            <w:tcW w:w="903" w:type="dxa"/>
            <w:tcBorders>
              <w:top w:val="nil"/>
              <w:left w:val="nil"/>
              <w:bottom w:val="single" w:sz="4" w:space="0" w:color="95B3D7"/>
              <w:right w:val="nil"/>
            </w:tcBorders>
            <w:shd w:val="clear" w:color="DCE6F1" w:fill="DCE6F1"/>
            <w:noWrap/>
            <w:vAlign w:val="bottom"/>
            <w:hideMark/>
          </w:tcPr>
          <w:p w14:paraId="5C5B8BC3" w14:textId="77777777" w:rsidR="00901C5A" w:rsidRPr="00901C5A" w:rsidRDefault="00901C5A" w:rsidP="00901C5A">
            <w:pPr>
              <w:spacing w:after="0" w:line="240" w:lineRule="auto"/>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Market Size (GB)</w:t>
            </w:r>
          </w:p>
        </w:tc>
        <w:tc>
          <w:tcPr>
            <w:tcW w:w="990" w:type="dxa"/>
            <w:gridSpan w:val="2"/>
            <w:tcBorders>
              <w:top w:val="nil"/>
              <w:left w:val="nil"/>
              <w:bottom w:val="single" w:sz="4" w:space="0" w:color="95B3D7"/>
              <w:right w:val="nil"/>
            </w:tcBorders>
            <w:shd w:val="clear" w:color="DCE6F1" w:fill="DCE6F1"/>
            <w:vAlign w:val="bottom"/>
            <w:hideMark/>
          </w:tcPr>
          <w:p w14:paraId="3F0DAE74" w14:textId="77777777" w:rsidR="00901C5A" w:rsidRPr="00901C5A" w:rsidRDefault="00901C5A" w:rsidP="00901C5A">
            <w:pPr>
              <w:spacing w:after="0" w:line="240" w:lineRule="auto"/>
              <w:jc w:val="right"/>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Formatted  Raw (GB)</w:t>
            </w:r>
          </w:p>
        </w:tc>
        <w:tc>
          <w:tcPr>
            <w:tcW w:w="810" w:type="dxa"/>
            <w:tcBorders>
              <w:top w:val="nil"/>
              <w:left w:val="nil"/>
              <w:bottom w:val="single" w:sz="4" w:space="0" w:color="95B3D7"/>
              <w:right w:val="nil"/>
            </w:tcBorders>
            <w:shd w:val="clear" w:color="000000" w:fill="FFFF00"/>
            <w:noWrap/>
            <w:vAlign w:val="bottom"/>
            <w:hideMark/>
          </w:tcPr>
          <w:p w14:paraId="0AEA603A" w14:textId="77777777" w:rsidR="00901C5A" w:rsidRPr="00901C5A" w:rsidRDefault="00901C5A" w:rsidP="00901C5A">
            <w:pPr>
              <w:spacing w:after="0" w:line="240" w:lineRule="auto"/>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Format Lost</w:t>
            </w:r>
          </w:p>
        </w:tc>
        <w:tc>
          <w:tcPr>
            <w:tcW w:w="900" w:type="dxa"/>
            <w:tcBorders>
              <w:top w:val="nil"/>
              <w:left w:val="nil"/>
              <w:bottom w:val="single" w:sz="4" w:space="0" w:color="95B3D7"/>
              <w:right w:val="nil"/>
            </w:tcBorders>
            <w:shd w:val="clear" w:color="DCE6F1" w:fill="DCE6F1"/>
            <w:vAlign w:val="bottom"/>
            <w:hideMark/>
          </w:tcPr>
          <w:p w14:paraId="5C7A3A81" w14:textId="77777777" w:rsidR="00901C5A" w:rsidRPr="00901C5A" w:rsidRDefault="00901C5A" w:rsidP="00901C5A">
            <w:pPr>
              <w:spacing w:after="0" w:line="240" w:lineRule="auto"/>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Pool Phyical Total (GB)</w:t>
            </w:r>
          </w:p>
        </w:tc>
        <w:tc>
          <w:tcPr>
            <w:tcW w:w="900" w:type="dxa"/>
            <w:gridSpan w:val="2"/>
            <w:tcBorders>
              <w:top w:val="nil"/>
              <w:left w:val="nil"/>
              <w:bottom w:val="single" w:sz="4" w:space="0" w:color="95B3D7"/>
              <w:right w:val="nil"/>
            </w:tcBorders>
            <w:shd w:val="clear" w:color="000000" w:fill="FFFF00"/>
            <w:noWrap/>
            <w:vAlign w:val="bottom"/>
            <w:hideMark/>
          </w:tcPr>
          <w:p w14:paraId="582351DC" w14:textId="77777777" w:rsidR="00901C5A" w:rsidRPr="00901C5A" w:rsidRDefault="00901C5A" w:rsidP="00901C5A">
            <w:pPr>
              <w:spacing w:after="0" w:line="240" w:lineRule="auto"/>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 xml:space="preserve"> Spare </w:t>
            </w:r>
          </w:p>
        </w:tc>
        <w:tc>
          <w:tcPr>
            <w:tcW w:w="900" w:type="dxa"/>
            <w:gridSpan w:val="3"/>
            <w:tcBorders>
              <w:top w:val="nil"/>
              <w:left w:val="nil"/>
              <w:bottom w:val="single" w:sz="4" w:space="0" w:color="95B3D7"/>
              <w:right w:val="nil"/>
            </w:tcBorders>
            <w:shd w:val="clear" w:color="000000" w:fill="FFFF00"/>
            <w:noWrap/>
            <w:vAlign w:val="bottom"/>
            <w:hideMark/>
          </w:tcPr>
          <w:p w14:paraId="5E084D72" w14:textId="77777777" w:rsidR="00901C5A" w:rsidRPr="00901C5A" w:rsidRDefault="00901C5A" w:rsidP="0082701D">
            <w:pPr>
              <w:spacing w:after="0" w:line="240" w:lineRule="auto"/>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Parity</w:t>
            </w:r>
          </w:p>
        </w:tc>
        <w:tc>
          <w:tcPr>
            <w:tcW w:w="810" w:type="dxa"/>
            <w:gridSpan w:val="3"/>
            <w:tcBorders>
              <w:top w:val="nil"/>
              <w:left w:val="nil"/>
              <w:bottom w:val="single" w:sz="4" w:space="0" w:color="95B3D7"/>
              <w:right w:val="nil"/>
            </w:tcBorders>
            <w:shd w:val="clear" w:color="000000" w:fill="FFFF00"/>
            <w:vAlign w:val="bottom"/>
            <w:hideMark/>
          </w:tcPr>
          <w:p w14:paraId="7F8FF729" w14:textId="46F8094D" w:rsidR="00901C5A" w:rsidRPr="00901C5A" w:rsidRDefault="00901C5A" w:rsidP="00901C5A">
            <w:pPr>
              <w:spacing w:after="0" w:line="240" w:lineRule="auto"/>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SDRF Over</w:t>
            </w:r>
            <w:r w:rsidR="00B574AE">
              <w:rPr>
                <w:rFonts w:ascii="Calibri" w:eastAsia="Times New Roman" w:hAnsi="Calibri" w:cs="Calibri"/>
                <w:b/>
                <w:bCs/>
                <w:color w:val="000000"/>
                <w:sz w:val="16"/>
                <w:szCs w:val="18"/>
              </w:rPr>
              <w:br/>
            </w:r>
            <w:r w:rsidRPr="00901C5A">
              <w:rPr>
                <w:rFonts w:ascii="Calibri" w:eastAsia="Times New Roman" w:hAnsi="Calibri" w:cs="Calibri"/>
                <w:b/>
                <w:bCs/>
                <w:color w:val="000000"/>
                <w:sz w:val="16"/>
                <w:szCs w:val="18"/>
              </w:rPr>
              <w:t>head</w:t>
            </w:r>
          </w:p>
        </w:tc>
        <w:tc>
          <w:tcPr>
            <w:tcW w:w="810" w:type="dxa"/>
            <w:tcBorders>
              <w:top w:val="nil"/>
              <w:left w:val="nil"/>
              <w:bottom w:val="single" w:sz="4" w:space="0" w:color="95B3D7"/>
              <w:right w:val="nil"/>
            </w:tcBorders>
            <w:shd w:val="clear" w:color="000000" w:fill="F79646"/>
            <w:vAlign w:val="bottom"/>
            <w:hideMark/>
          </w:tcPr>
          <w:p w14:paraId="5109DD8C" w14:textId="34899B1A" w:rsidR="00901C5A" w:rsidRPr="00901C5A" w:rsidRDefault="00901C5A" w:rsidP="00901C5A">
            <w:pPr>
              <w:spacing w:after="0" w:line="240" w:lineRule="auto"/>
              <w:rPr>
                <w:rFonts w:ascii="Calibri" w:eastAsia="Times New Roman" w:hAnsi="Calibri" w:cs="Calibri"/>
                <w:b/>
                <w:bCs/>
                <w:color w:val="000000"/>
                <w:sz w:val="16"/>
                <w:szCs w:val="18"/>
              </w:rPr>
            </w:pPr>
            <w:r w:rsidRPr="007A7AA5">
              <w:rPr>
                <w:rFonts w:ascii="Calibri" w:eastAsia="Times New Roman" w:hAnsi="Calibri" w:cs="Calibri"/>
                <w:b/>
                <w:bCs/>
                <w:color w:val="000000"/>
                <w:sz w:val="14"/>
                <w:szCs w:val="18"/>
              </w:rPr>
              <w:t>Snapshot/</w:t>
            </w:r>
            <w:r w:rsidR="00B574AE" w:rsidRPr="007A7AA5">
              <w:rPr>
                <w:rFonts w:ascii="Calibri" w:eastAsia="Times New Roman" w:hAnsi="Calibri" w:cs="Calibri"/>
                <w:b/>
                <w:bCs/>
                <w:color w:val="000000"/>
                <w:sz w:val="14"/>
                <w:szCs w:val="18"/>
              </w:rPr>
              <w:t xml:space="preserve"> </w:t>
            </w:r>
            <w:r w:rsidR="00B574AE" w:rsidRPr="007A7AA5">
              <w:rPr>
                <w:rFonts w:ascii="Calibri" w:eastAsia="Times New Roman" w:hAnsi="Calibri" w:cs="Calibri"/>
                <w:b/>
                <w:bCs/>
                <w:color w:val="000000"/>
                <w:sz w:val="14"/>
                <w:szCs w:val="18"/>
              </w:rPr>
              <w:br/>
            </w:r>
            <w:r w:rsidRPr="007A7AA5">
              <w:rPr>
                <w:rFonts w:ascii="Calibri" w:eastAsia="Times New Roman" w:hAnsi="Calibri" w:cs="Calibri"/>
                <w:b/>
                <w:bCs/>
                <w:color w:val="000000"/>
                <w:sz w:val="14"/>
                <w:szCs w:val="18"/>
              </w:rPr>
              <w:t>others Overhead</w:t>
            </w:r>
          </w:p>
        </w:tc>
        <w:tc>
          <w:tcPr>
            <w:tcW w:w="900" w:type="dxa"/>
            <w:tcBorders>
              <w:top w:val="nil"/>
              <w:left w:val="nil"/>
              <w:bottom w:val="single" w:sz="4" w:space="0" w:color="95B3D7"/>
              <w:right w:val="nil"/>
            </w:tcBorders>
            <w:shd w:val="clear" w:color="DCE6F1" w:fill="DCE6F1"/>
            <w:vAlign w:val="bottom"/>
            <w:hideMark/>
          </w:tcPr>
          <w:p w14:paraId="0285353B" w14:textId="2CA8DBFC" w:rsidR="00901C5A" w:rsidRPr="00901C5A" w:rsidRDefault="00901C5A" w:rsidP="0082701D">
            <w:pPr>
              <w:spacing w:after="0" w:line="240" w:lineRule="auto"/>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Sum of</w:t>
            </w:r>
            <w:r w:rsidR="000F6665">
              <w:rPr>
                <w:rFonts w:ascii="Calibri" w:eastAsia="Times New Roman" w:hAnsi="Calibri" w:cs="Calibri"/>
                <w:b/>
                <w:bCs/>
                <w:color w:val="000000"/>
                <w:sz w:val="16"/>
                <w:szCs w:val="18"/>
              </w:rPr>
              <w:br/>
            </w:r>
            <w:r w:rsidRPr="00901C5A">
              <w:rPr>
                <w:rFonts w:ascii="Calibri" w:eastAsia="Times New Roman" w:hAnsi="Calibri" w:cs="Calibri"/>
                <w:b/>
                <w:bCs/>
                <w:color w:val="000000"/>
                <w:sz w:val="16"/>
                <w:szCs w:val="18"/>
              </w:rPr>
              <w:t xml:space="preserve"> Config</w:t>
            </w:r>
            <w:r w:rsidR="000F6665">
              <w:rPr>
                <w:rFonts w:ascii="Calibri" w:eastAsia="Times New Roman" w:hAnsi="Calibri" w:cs="Calibri"/>
                <w:b/>
                <w:bCs/>
                <w:color w:val="000000"/>
                <w:sz w:val="16"/>
                <w:szCs w:val="18"/>
              </w:rPr>
              <w:br/>
            </w:r>
            <w:r w:rsidRPr="00901C5A">
              <w:rPr>
                <w:rFonts w:ascii="Calibri" w:eastAsia="Times New Roman" w:hAnsi="Calibri" w:cs="Calibri"/>
                <w:b/>
                <w:bCs/>
                <w:color w:val="000000"/>
                <w:sz w:val="16"/>
                <w:szCs w:val="18"/>
              </w:rPr>
              <w:t xml:space="preserve"> Usable (GB)</w:t>
            </w:r>
          </w:p>
        </w:tc>
      </w:tr>
      <w:tr w:rsidR="00B574AE" w:rsidRPr="00901C5A" w14:paraId="29AF5FD8" w14:textId="77777777" w:rsidTr="007A7AA5">
        <w:trPr>
          <w:trHeight w:val="244"/>
        </w:trPr>
        <w:tc>
          <w:tcPr>
            <w:tcW w:w="1459" w:type="dxa"/>
            <w:tcBorders>
              <w:top w:val="nil"/>
              <w:left w:val="nil"/>
              <w:bottom w:val="single" w:sz="4" w:space="0" w:color="95B3D7"/>
              <w:right w:val="nil"/>
            </w:tcBorders>
            <w:shd w:val="clear" w:color="auto" w:fill="auto"/>
            <w:vAlign w:val="bottom"/>
            <w:hideMark/>
          </w:tcPr>
          <w:p w14:paraId="0130E717" w14:textId="77777777" w:rsidR="00901C5A" w:rsidRPr="00901C5A" w:rsidRDefault="00901C5A" w:rsidP="00901C5A">
            <w:pPr>
              <w:spacing w:after="0" w:line="240" w:lineRule="auto"/>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HDS R600</w:t>
            </w:r>
          </w:p>
        </w:tc>
        <w:tc>
          <w:tcPr>
            <w:tcW w:w="803" w:type="dxa"/>
            <w:tcBorders>
              <w:top w:val="nil"/>
              <w:left w:val="nil"/>
              <w:bottom w:val="nil"/>
              <w:right w:val="nil"/>
            </w:tcBorders>
            <w:shd w:val="clear" w:color="auto" w:fill="auto"/>
            <w:noWrap/>
            <w:vAlign w:val="bottom"/>
            <w:hideMark/>
          </w:tcPr>
          <w:p w14:paraId="4C1E1EC4"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Not FAST</w:t>
            </w:r>
          </w:p>
        </w:tc>
        <w:tc>
          <w:tcPr>
            <w:tcW w:w="903" w:type="dxa"/>
            <w:tcBorders>
              <w:top w:val="nil"/>
              <w:left w:val="nil"/>
              <w:bottom w:val="nil"/>
              <w:right w:val="nil"/>
            </w:tcBorders>
            <w:shd w:val="clear" w:color="auto" w:fill="auto"/>
            <w:noWrap/>
            <w:vAlign w:val="bottom"/>
            <w:hideMark/>
          </w:tcPr>
          <w:p w14:paraId="3A8F34FF"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1,111,824 </w:t>
            </w:r>
          </w:p>
        </w:tc>
        <w:tc>
          <w:tcPr>
            <w:tcW w:w="990" w:type="dxa"/>
            <w:gridSpan w:val="2"/>
            <w:tcBorders>
              <w:top w:val="nil"/>
              <w:left w:val="nil"/>
              <w:bottom w:val="nil"/>
              <w:right w:val="nil"/>
            </w:tcBorders>
            <w:shd w:val="clear" w:color="auto" w:fill="auto"/>
            <w:noWrap/>
            <w:vAlign w:val="bottom"/>
            <w:hideMark/>
          </w:tcPr>
          <w:p w14:paraId="22F1003E" w14:textId="77777777" w:rsidR="00901C5A" w:rsidRPr="00901C5A" w:rsidRDefault="00901C5A" w:rsidP="00901C5A">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1,006,824 </w:t>
            </w:r>
          </w:p>
        </w:tc>
        <w:tc>
          <w:tcPr>
            <w:tcW w:w="810" w:type="dxa"/>
            <w:tcBorders>
              <w:top w:val="nil"/>
              <w:left w:val="nil"/>
              <w:bottom w:val="nil"/>
              <w:right w:val="nil"/>
            </w:tcBorders>
            <w:shd w:val="clear" w:color="auto" w:fill="auto"/>
            <w:noWrap/>
            <w:vAlign w:val="bottom"/>
            <w:hideMark/>
          </w:tcPr>
          <w:p w14:paraId="12A309B1" w14:textId="77777777" w:rsidR="00901C5A" w:rsidRPr="00901C5A" w:rsidRDefault="00901C5A" w:rsidP="00501A91">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105,000 </w:t>
            </w:r>
          </w:p>
        </w:tc>
        <w:tc>
          <w:tcPr>
            <w:tcW w:w="900" w:type="dxa"/>
            <w:tcBorders>
              <w:top w:val="nil"/>
              <w:left w:val="nil"/>
              <w:bottom w:val="nil"/>
              <w:right w:val="nil"/>
            </w:tcBorders>
            <w:shd w:val="clear" w:color="auto" w:fill="auto"/>
            <w:noWrap/>
            <w:vAlign w:val="bottom"/>
            <w:hideMark/>
          </w:tcPr>
          <w:p w14:paraId="13B78380"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1,006,824 </w:t>
            </w:r>
          </w:p>
        </w:tc>
        <w:tc>
          <w:tcPr>
            <w:tcW w:w="900" w:type="dxa"/>
            <w:gridSpan w:val="2"/>
            <w:tcBorders>
              <w:top w:val="nil"/>
              <w:left w:val="nil"/>
              <w:bottom w:val="nil"/>
              <w:right w:val="nil"/>
            </w:tcBorders>
            <w:shd w:val="clear" w:color="auto" w:fill="auto"/>
            <w:noWrap/>
            <w:vAlign w:val="bottom"/>
            <w:hideMark/>
          </w:tcPr>
          <w:p w14:paraId="023C81D2"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 </w:t>
            </w:r>
          </w:p>
        </w:tc>
        <w:tc>
          <w:tcPr>
            <w:tcW w:w="900" w:type="dxa"/>
            <w:gridSpan w:val="3"/>
            <w:tcBorders>
              <w:top w:val="nil"/>
              <w:left w:val="nil"/>
              <w:bottom w:val="nil"/>
              <w:right w:val="nil"/>
            </w:tcBorders>
            <w:shd w:val="clear" w:color="auto" w:fill="auto"/>
            <w:noWrap/>
            <w:vAlign w:val="bottom"/>
            <w:hideMark/>
          </w:tcPr>
          <w:p w14:paraId="664D113B"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179,795 </w:t>
            </w:r>
          </w:p>
        </w:tc>
        <w:tc>
          <w:tcPr>
            <w:tcW w:w="810" w:type="dxa"/>
            <w:gridSpan w:val="3"/>
            <w:tcBorders>
              <w:top w:val="nil"/>
              <w:left w:val="nil"/>
              <w:bottom w:val="nil"/>
              <w:right w:val="nil"/>
            </w:tcBorders>
            <w:shd w:val="clear" w:color="auto" w:fill="auto"/>
            <w:noWrap/>
            <w:vAlign w:val="bottom"/>
            <w:hideMark/>
          </w:tcPr>
          <w:p w14:paraId="359AEA44"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   </w:t>
            </w:r>
          </w:p>
        </w:tc>
        <w:tc>
          <w:tcPr>
            <w:tcW w:w="810" w:type="dxa"/>
            <w:tcBorders>
              <w:top w:val="nil"/>
              <w:left w:val="nil"/>
              <w:bottom w:val="nil"/>
              <w:right w:val="nil"/>
            </w:tcBorders>
            <w:shd w:val="clear" w:color="auto" w:fill="auto"/>
            <w:noWrap/>
            <w:vAlign w:val="bottom"/>
            <w:hideMark/>
          </w:tcPr>
          <w:p w14:paraId="1319F76A"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   </w:t>
            </w:r>
          </w:p>
        </w:tc>
        <w:tc>
          <w:tcPr>
            <w:tcW w:w="900" w:type="dxa"/>
            <w:tcBorders>
              <w:top w:val="nil"/>
              <w:left w:val="nil"/>
              <w:bottom w:val="nil"/>
              <w:right w:val="nil"/>
            </w:tcBorders>
            <w:shd w:val="clear" w:color="auto" w:fill="auto"/>
            <w:noWrap/>
            <w:vAlign w:val="bottom"/>
            <w:hideMark/>
          </w:tcPr>
          <w:p w14:paraId="663566A3" w14:textId="77777777" w:rsidR="00901C5A" w:rsidRPr="00901C5A" w:rsidRDefault="00901C5A" w:rsidP="007A7AA5">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827,029 </w:t>
            </w:r>
          </w:p>
        </w:tc>
      </w:tr>
      <w:tr w:rsidR="00B574AE" w:rsidRPr="00901C5A" w14:paraId="0F085C92" w14:textId="77777777" w:rsidTr="007A7AA5">
        <w:trPr>
          <w:trHeight w:val="244"/>
        </w:trPr>
        <w:tc>
          <w:tcPr>
            <w:tcW w:w="1459" w:type="dxa"/>
            <w:tcBorders>
              <w:top w:val="nil"/>
              <w:left w:val="nil"/>
              <w:bottom w:val="single" w:sz="4" w:space="0" w:color="95B3D7"/>
              <w:right w:val="nil"/>
            </w:tcBorders>
            <w:shd w:val="clear" w:color="auto" w:fill="auto"/>
            <w:vAlign w:val="bottom"/>
            <w:hideMark/>
          </w:tcPr>
          <w:p w14:paraId="47FCB922" w14:textId="77777777" w:rsidR="00901C5A" w:rsidRPr="00901C5A" w:rsidRDefault="00901C5A" w:rsidP="00901C5A">
            <w:pPr>
              <w:spacing w:after="0" w:line="240" w:lineRule="auto"/>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HDS R700</w:t>
            </w:r>
          </w:p>
        </w:tc>
        <w:tc>
          <w:tcPr>
            <w:tcW w:w="803" w:type="dxa"/>
            <w:tcBorders>
              <w:top w:val="nil"/>
              <w:left w:val="nil"/>
              <w:bottom w:val="nil"/>
              <w:right w:val="nil"/>
            </w:tcBorders>
            <w:shd w:val="clear" w:color="auto" w:fill="auto"/>
            <w:noWrap/>
            <w:vAlign w:val="bottom"/>
            <w:hideMark/>
          </w:tcPr>
          <w:p w14:paraId="45573B1F"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Not FAST</w:t>
            </w:r>
          </w:p>
        </w:tc>
        <w:tc>
          <w:tcPr>
            <w:tcW w:w="903" w:type="dxa"/>
            <w:tcBorders>
              <w:top w:val="nil"/>
              <w:left w:val="nil"/>
              <w:bottom w:val="nil"/>
              <w:right w:val="nil"/>
            </w:tcBorders>
            <w:shd w:val="clear" w:color="auto" w:fill="auto"/>
            <w:noWrap/>
            <w:vAlign w:val="bottom"/>
            <w:hideMark/>
          </w:tcPr>
          <w:p w14:paraId="3E83F213"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3,579,200 </w:t>
            </w:r>
          </w:p>
        </w:tc>
        <w:tc>
          <w:tcPr>
            <w:tcW w:w="990" w:type="dxa"/>
            <w:gridSpan w:val="2"/>
            <w:tcBorders>
              <w:top w:val="nil"/>
              <w:left w:val="nil"/>
              <w:bottom w:val="nil"/>
              <w:right w:val="nil"/>
            </w:tcBorders>
            <w:shd w:val="clear" w:color="auto" w:fill="auto"/>
            <w:noWrap/>
            <w:vAlign w:val="bottom"/>
            <w:hideMark/>
          </w:tcPr>
          <w:p w14:paraId="66EA8643" w14:textId="77777777" w:rsidR="00901C5A" w:rsidRPr="00901C5A" w:rsidRDefault="00901C5A" w:rsidP="00901C5A">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3,375,451 </w:t>
            </w:r>
          </w:p>
        </w:tc>
        <w:tc>
          <w:tcPr>
            <w:tcW w:w="810" w:type="dxa"/>
            <w:tcBorders>
              <w:top w:val="nil"/>
              <w:left w:val="nil"/>
              <w:bottom w:val="nil"/>
              <w:right w:val="nil"/>
            </w:tcBorders>
            <w:shd w:val="clear" w:color="auto" w:fill="auto"/>
            <w:noWrap/>
            <w:vAlign w:val="bottom"/>
            <w:hideMark/>
          </w:tcPr>
          <w:p w14:paraId="4E2D9D7E" w14:textId="77777777" w:rsidR="00901C5A" w:rsidRPr="00901C5A" w:rsidRDefault="00901C5A" w:rsidP="00501A91">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203,749 </w:t>
            </w:r>
          </w:p>
        </w:tc>
        <w:tc>
          <w:tcPr>
            <w:tcW w:w="900" w:type="dxa"/>
            <w:tcBorders>
              <w:top w:val="nil"/>
              <w:left w:val="nil"/>
              <w:bottom w:val="nil"/>
              <w:right w:val="nil"/>
            </w:tcBorders>
            <w:shd w:val="clear" w:color="auto" w:fill="auto"/>
            <w:noWrap/>
            <w:vAlign w:val="bottom"/>
            <w:hideMark/>
          </w:tcPr>
          <w:p w14:paraId="46FFCCDB"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3,375,447 </w:t>
            </w:r>
          </w:p>
        </w:tc>
        <w:tc>
          <w:tcPr>
            <w:tcW w:w="900" w:type="dxa"/>
            <w:gridSpan w:val="2"/>
            <w:tcBorders>
              <w:top w:val="nil"/>
              <w:left w:val="nil"/>
              <w:bottom w:val="nil"/>
              <w:right w:val="nil"/>
            </w:tcBorders>
            <w:shd w:val="clear" w:color="auto" w:fill="auto"/>
            <w:noWrap/>
            <w:vAlign w:val="bottom"/>
            <w:hideMark/>
          </w:tcPr>
          <w:p w14:paraId="5E62BE7B"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4 </w:t>
            </w:r>
          </w:p>
        </w:tc>
        <w:tc>
          <w:tcPr>
            <w:tcW w:w="900" w:type="dxa"/>
            <w:gridSpan w:val="3"/>
            <w:tcBorders>
              <w:top w:val="nil"/>
              <w:left w:val="nil"/>
              <w:bottom w:val="nil"/>
              <w:right w:val="nil"/>
            </w:tcBorders>
            <w:shd w:val="clear" w:color="auto" w:fill="auto"/>
            <w:noWrap/>
            <w:vAlign w:val="bottom"/>
            <w:hideMark/>
          </w:tcPr>
          <w:p w14:paraId="0D32551F"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676,394 </w:t>
            </w:r>
          </w:p>
        </w:tc>
        <w:tc>
          <w:tcPr>
            <w:tcW w:w="810" w:type="dxa"/>
            <w:gridSpan w:val="3"/>
            <w:tcBorders>
              <w:top w:val="nil"/>
              <w:left w:val="nil"/>
              <w:bottom w:val="nil"/>
              <w:right w:val="nil"/>
            </w:tcBorders>
            <w:shd w:val="clear" w:color="auto" w:fill="auto"/>
            <w:noWrap/>
            <w:vAlign w:val="bottom"/>
            <w:hideMark/>
          </w:tcPr>
          <w:p w14:paraId="5EF830F8"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   </w:t>
            </w:r>
          </w:p>
        </w:tc>
        <w:tc>
          <w:tcPr>
            <w:tcW w:w="810" w:type="dxa"/>
            <w:tcBorders>
              <w:top w:val="nil"/>
              <w:left w:val="nil"/>
              <w:bottom w:val="nil"/>
              <w:right w:val="nil"/>
            </w:tcBorders>
            <w:shd w:val="clear" w:color="auto" w:fill="auto"/>
            <w:noWrap/>
            <w:vAlign w:val="bottom"/>
            <w:hideMark/>
          </w:tcPr>
          <w:p w14:paraId="727B8876"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   </w:t>
            </w:r>
          </w:p>
        </w:tc>
        <w:tc>
          <w:tcPr>
            <w:tcW w:w="900" w:type="dxa"/>
            <w:tcBorders>
              <w:top w:val="nil"/>
              <w:left w:val="nil"/>
              <w:bottom w:val="nil"/>
              <w:right w:val="nil"/>
            </w:tcBorders>
            <w:shd w:val="clear" w:color="auto" w:fill="auto"/>
            <w:noWrap/>
            <w:vAlign w:val="bottom"/>
            <w:hideMark/>
          </w:tcPr>
          <w:p w14:paraId="082F0611" w14:textId="77777777" w:rsidR="00901C5A" w:rsidRPr="00901C5A" w:rsidRDefault="00901C5A" w:rsidP="007A7AA5">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2,699,069 </w:t>
            </w:r>
          </w:p>
        </w:tc>
      </w:tr>
      <w:tr w:rsidR="00B574AE" w:rsidRPr="00901C5A" w14:paraId="68478AF3" w14:textId="77777777" w:rsidTr="007A7AA5">
        <w:trPr>
          <w:trHeight w:val="244"/>
        </w:trPr>
        <w:tc>
          <w:tcPr>
            <w:tcW w:w="1459" w:type="dxa"/>
            <w:tcBorders>
              <w:top w:val="nil"/>
              <w:left w:val="nil"/>
              <w:bottom w:val="single" w:sz="4" w:space="0" w:color="95B3D7"/>
              <w:right w:val="nil"/>
            </w:tcBorders>
            <w:shd w:val="clear" w:color="auto" w:fill="auto"/>
            <w:vAlign w:val="bottom"/>
            <w:hideMark/>
          </w:tcPr>
          <w:p w14:paraId="4ED40ED3" w14:textId="77777777" w:rsidR="00901C5A" w:rsidRPr="00901C5A" w:rsidRDefault="00901C5A" w:rsidP="00901C5A">
            <w:pPr>
              <w:spacing w:after="0" w:line="240" w:lineRule="auto"/>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 xml:space="preserve">IBM XIV </w:t>
            </w:r>
          </w:p>
        </w:tc>
        <w:tc>
          <w:tcPr>
            <w:tcW w:w="803" w:type="dxa"/>
            <w:tcBorders>
              <w:top w:val="nil"/>
              <w:left w:val="nil"/>
              <w:bottom w:val="nil"/>
              <w:right w:val="nil"/>
            </w:tcBorders>
            <w:shd w:val="clear" w:color="auto" w:fill="auto"/>
            <w:noWrap/>
            <w:vAlign w:val="bottom"/>
            <w:hideMark/>
          </w:tcPr>
          <w:p w14:paraId="3849A0ED"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Not FAST</w:t>
            </w:r>
          </w:p>
        </w:tc>
        <w:tc>
          <w:tcPr>
            <w:tcW w:w="903" w:type="dxa"/>
            <w:tcBorders>
              <w:top w:val="nil"/>
              <w:left w:val="nil"/>
              <w:bottom w:val="nil"/>
              <w:right w:val="nil"/>
            </w:tcBorders>
            <w:shd w:val="clear" w:color="auto" w:fill="auto"/>
            <w:noWrap/>
            <w:vAlign w:val="bottom"/>
            <w:hideMark/>
          </w:tcPr>
          <w:p w14:paraId="7BAF69A1"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3,960,000 </w:t>
            </w:r>
          </w:p>
        </w:tc>
        <w:tc>
          <w:tcPr>
            <w:tcW w:w="990" w:type="dxa"/>
            <w:gridSpan w:val="2"/>
            <w:tcBorders>
              <w:top w:val="nil"/>
              <w:left w:val="nil"/>
              <w:bottom w:val="nil"/>
              <w:right w:val="nil"/>
            </w:tcBorders>
            <w:shd w:val="clear" w:color="auto" w:fill="auto"/>
            <w:noWrap/>
            <w:vAlign w:val="bottom"/>
            <w:hideMark/>
          </w:tcPr>
          <w:p w14:paraId="137434E9" w14:textId="77777777" w:rsidR="00901C5A" w:rsidRPr="00901C5A" w:rsidRDefault="00901C5A" w:rsidP="00901C5A">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3,688,037 </w:t>
            </w:r>
          </w:p>
        </w:tc>
        <w:tc>
          <w:tcPr>
            <w:tcW w:w="810" w:type="dxa"/>
            <w:tcBorders>
              <w:top w:val="nil"/>
              <w:left w:val="nil"/>
              <w:bottom w:val="nil"/>
              <w:right w:val="nil"/>
            </w:tcBorders>
            <w:shd w:val="clear" w:color="auto" w:fill="auto"/>
            <w:noWrap/>
            <w:vAlign w:val="bottom"/>
            <w:hideMark/>
          </w:tcPr>
          <w:p w14:paraId="6C1E8604" w14:textId="77777777" w:rsidR="00901C5A" w:rsidRPr="00901C5A" w:rsidRDefault="00901C5A" w:rsidP="00501A91">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271,963 </w:t>
            </w:r>
          </w:p>
        </w:tc>
        <w:tc>
          <w:tcPr>
            <w:tcW w:w="900" w:type="dxa"/>
            <w:tcBorders>
              <w:top w:val="nil"/>
              <w:left w:val="nil"/>
              <w:bottom w:val="nil"/>
              <w:right w:val="nil"/>
            </w:tcBorders>
            <w:shd w:val="clear" w:color="auto" w:fill="auto"/>
            <w:noWrap/>
            <w:vAlign w:val="bottom"/>
            <w:hideMark/>
          </w:tcPr>
          <w:p w14:paraId="6A082A35"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3,351,141 </w:t>
            </w:r>
          </w:p>
        </w:tc>
        <w:tc>
          <w:tcPr>
            <w:tcW w:w="900" w:type="dxa"/>
            <w:gridSpan w:val="2"/>
            <w:tcBorders>
              <w:top w:val="nil"/>
              <w:left w:val="nil"/>
              <w:bottom w:val="nil"/>
              <w:right w:val="nil"/>
            </w:tcBorders>
            <w:shd w:val="clear" w:color="auto" w:fill="auto"/>
            <w:noWrap/>
            <w:vAlign w:val="bottom"/>
            <w:hideMark/>
          </w:tcPr>
          <w:p w14:paraId="56481C87"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336,896 </w:t>
            </w:r>
          </w:p>
        </w:tc>
        <w:tc>
          <w:tcPr>
            <w:tcW w:w="900" w:type="dxa"/>
            <w:gridSpan w:val="3"/>
            <w:tcBorders>
              <w:top w:val="nil"/>
              <w:left w:val="nil"/>
              <w:bottom w:val="nil"/>
              <w:right w:val="nil"/>
            </w:tcBorders>
            <w:shd w:val="clear" w:color="auto" w:fill="auto"/>
            <w:noWrap/>
            <w:vAlign w:val="bottom"/>
            <w:hideMark/>
          </w:tcPr>
          <w:p w14:paraId="277B48C0"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1,708,915 </w:t>
            </w:r>
          </w:p>
        </w:tc>
        <w:tc>
          <w:tcPr>
            <w:tcW w:w="810" w:type="dxa"/>
            <w:gridSpan w:val="3"/>
            <w:tcBorders>
              <w:top w:val="nil"/>
              <w:left w:val="nil"/>
              <w:bottom w:val="nil"/>
              <w:right w:val="nil"/>
            </w:tcBorders>
            <w:shd w:val="clear" w:color="auto" w:fill="auto"/>
            <w:noWrap/>
            <w:vAlign w:val="bottom"/>
            <w:hideMark/>
          </w:tcPr>
          <w:p w14:paraId="3FA2C232"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   </w:t>
            </w:r>
          </w:p>
        </w:tc>
        <w:tc>
          <w:tcPr>
            <w:tcW w:w="810" w:type="dxa"/>
            <w:tcBorders>
              <w:top w:val="nil"/>
              <w:left w:val="nil"/>
              <w:bottom w:val="nil"/>
              <w:right w:val="nil"/>
            </w:tcBorders>
            <w:shd w:val="clear" w:color="auto" w:fill="auto"/>
            <w:noWrap/>
            <w:vAlign w:val="bottom"/>
            <w:hideMark/>
          </w:tcPr>
          <w:p w14:paraId="6200C6D6"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20,480 </w:t>
            </w:r>
          </w:p>
        </w:tc>
        <w:tc>
          <w:tcPr>
            <w:tcW w:w="900" w:type="dxa"/>
            <w:tcBorders>
              <w:top w:val="nil"/>
              <w:left w:val="nil"/>
              <w:bottom w:val="nil"/>
              <w:right w:val="nil"/>
            </w:tcBorders>
            <w:shd w:val="clear" w:color="auto" w:fill="auto"/>
            <w:noWrap/>
            <w:vAlign w:val="bottom"/>
            <w:hideMark/>
          </w:tcPr>
          <w:p w14:paraId="52D8F54E" w14:textId="77777777" w:rsidR="00901C5A" w:rsidRPr="00901C5A" w:rsidRDefault="00901C5A" w:rsidP="007A7AA5">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1,621,747 </w:t>
            </w:r>
          </w:p>
        </w:tc>
      </w:tr>
      <w:tr w:rsidR="00B574AE" w:rsidRPr="00901C5A" w14:paraId="06D938D4" w14:textId="77777777" w:rsidTr="007A7AA5">
        <w:trPr>
          <w:trHeight w:val="244"/>
        </w:trPr>
        <w:tc>
          <w:tcPr>
            <w:tcW w:w="1459" w:type="dxa"/>
            <w:tcBorders>
              <w:top w:val="nil"/>
              <w:left w:val="nil"/>
              <w:bottom w:val="single" w:sz="4" w:space="0" w:color="95B3D7"/>
              <w:right w:val="nil"/>
            </w:tcBorders>
            <w:shd w:val="clear" w:color="auto" w:fill="auto"/>
            <w:vAlign w:val="bottom"/>
            <w:hideMark/>
          </w:tcPr>
          <w:p w14:paraId="1BAA6F69" w14:textId="77777777" w:rsidR="00901C5A" w:rsidRPr="00901C5A" w:rsidRDefault="00901C5A" w:rsidP="00901C5A">
            <w:pPr>
              <w:spacing w:after="0" w:line="240" w:lineRule="auto"/>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EMC Clariion AX</w:t>
            </w:r>
          </w:p>
        </w:tc>
        <w:tc>
          <w:tcPr>
            <w:tcW w:w="803" w:type="dxa"/>
            <w:tcBorders>
              <w:top w:val="nil"/>
              <w:left w:val="nil"/>
              <w:bottom w:val="nil"/>
              <w:right w:val="nil"/>
            </w:tcBorders>
            <w:shd w:val="clear" w:color="auto" w:fill="auto"/>
            <w:noWrap/>
            <w:vAlign w:val="bottom"/>
            <w:hideMark/>
          </w:tcPr>
          <w:p w14:paraId="7480CE88"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Not FAST</w:t>
            </w:r>
          </w:p>
        </w:tc>
        <w:tc>
          <w:tcPr>
            <w:tcW w:w="903" w:type="dxa"/>
            <w:tcBorders>
              <w:top w:val="nil"/>
              <w:left w:val="nil"/>
              <w:bottom w:val="nil"/>
              <w:right w:val="nil"/>
            </w:tcBorders>
            <w:shd w:val="clear" w:color="auto" w:fill="auto"/>
            <w:noWrap/>
            <w:vAlign w:val="bottom"/>
            <w:hideMark/>
          </w:tcPr>
          <w:p w14:paraId="0C802AE0"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1,214,292 </w:t>
            </w:r>
          </w:p>
        </w:tc>
        <w:tc>
          <w:tcPr>
            <w:tcW w:w="990" w:type="dxa"/>
            <w:gridSpan w:val="2"/>
            <w:tcBorders>
              <w:top w:val="nil"/>
              <w:left w:val="nil"/>
              <w:bottom w:val="nil"/>
              <w:right w:val="nil"/>
            </w:tcBorders>
            <w:shd w:val="clear" w:color="auto" w:fill="auto"/>
            <w:noWrap/>
            <w:vAlign w:val="bottom"/>
            <w:hideMark/>
          </w:tcPr>
          <w:p w14:paraId="2BF98368" w14:textId="77777777" w:rsidR="00901C5A" w:rsidRPr="00901C5A" w:rsidRDefault="00901C5A" w:rsidP="00901C5A">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1,142,957 </w:t>
            </w:r>
          </w:p>
        </w:tc>
        <w:tc>
          <w:tcPr>
            <w:tcW w:w="810" w:type="dxa"/>
            <w:tcBorders>
              <w:top w:val="nil"/>
              <w:left w:val="nil"/>
              <w:bottom w:val="nil"/>
              <w:right w:val="nil"/>
            </w:tcBorders>
            <w:shd w:val="clear" w:color="auto" w:fill="auto"/>
            <w:noWrap/>
            <w:vAlign w:val="bottom"/>
            <w:hideMark/>
          </w:tcPr>
          <w:p w14:paraId="1E32F0D2" w14:textId="77777777" w:rsidR="00901C5A" w:rsidRPr="00901C5A" w:rsidRDefault="00901C5A" w:rsidP="00501A91">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71,889 </w:t>
            </w:r>
          </w:p>
        </w:tc>
        <w:tc>
          <w:tcPr>
            <w:tcW w:w="900" w:type="dxa"/>
            <w:tcBorders>
              <w:top w:val="nil"/>
              <w:left w:val="nil"/>
              <w:bottom w:val="nil"/>
              <w:right w:val="nil"/>
            </w:tcBorders>
            <w:shd w:val="clear" w:color="auto" w:fill="auto"/>
            <w:noWrap/>
            <w:vAlign w:val="bottom"/>
            <w:hideMark/>
          </w:tcPr>
          <w:p w14:paraId="234D5912"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1,016,643 </w:t>
            </w:r>
          </w:p>
        </w:tc>
        <w:tc>
          <w:tcPr>
            <w:tcW w:w="900" w:type="dxa"/>
            <w:gridSpan w:val="2"/>
            <w:tcBorders>
              <w:top w:val="nil"/>
              <w:left w:val="nil"/>
              <w:bottom w:val="nil"/>
              <w:right w:val="nil"/>
            </w:tcBorders>
            <w:shd w:val="clear" w:color="auto" w:fill="auto"/>
            <w:noWrap/>
            <w:vAlign w:val="bottom"/>
            <w:hideMark/>
          </w:tcPr>
          <w:p w14:paraId="695EC487"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126,314 </w:t>
            </w:r>
          </w:p>
        </w:tc>
        <w:tc>
          <w:tcPr>
            <w:tcW w:w="900" w:type="dxa"/>
            <w:gridSpan w:val="3"/>
            <w:tcBorders>
              <w:top w:val="nil"/>
              <w:left w:val="nil"/>
              <w:bottom w:val="nil"/>
              <w:right w:val="nil"/>
            </w:tcBorders>
            <w:shd w:val="clear" w:color="auto" w:fill="auto"/>
            <w:noWrap/>
            <w:vAlign w:val="bottom"/>
            <w:hideMark/>
          </w:tcPr>
          <w:p w14:paraId="73A669B3"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422,996 </w:t>
            </w:r>
          </w:p>
        </w:tc>
        <w:tc>
          <w:tcPr>
            <w:tcW w:w="810" w:type="dxa"/>
            <w:gridSpan w:val="3"/>
            <w:tcBorders>
              <w:top w:val="nil"/>
              <w:left w:val="nil"/>
              <w:bottom w:val="nil"/>
              <w:right w:val="nil"/>
            </w:tcBorders>
            <w:shd w:val="clear" w:color="auto" w:fill="auto"/>
            <w:noWrap/>
            <w:vAlign w:val="bottom"/>
            <w:hideMark/>
          </w:tcPr>
          <w:p w14:paraId="5231DF21"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   </w:t>
            </w:r>
          </w:p>
        </w:tc>
        <w:tc>
          <w:tcPr>
            <w:tcW w:w="810" w:type="dxa"/>
            <w:tcBorders>
              <w:top w:val="nil"/>
              <w:left w:val="nil"/>
              <w:bottom w:val="nil"/>
              <w:right w:val="nil"/>
            </w:tcBorders>
            <w:shd w:val="clear" w:color="auto" w:fill="auto"/>
            <w:noWrap/>
            <w:vAlign w:val="bottom"/>
            <w:hideMark/>
          </w:tcPr>
          <w:p w14:paraId="5E49CC6E"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   </w:t>
            </w:r>
          </w:p>
        </w:tc>
        <w:tc>
          <w:tcPr>
            <w:tcW w:w="900" w:type="dxa"/>
            <w:tcBorders>
              <w:top w:val="nil"/>
              <w:left w:val="nil"/>
              <w:bottom w:val="nil"/>
              <w:right w:val="nil"/>
            </w:tcBorders>
            <w:shd w:val="clear" w:color="auto" w:fill="auto"/>
            <w:noWrap/>
            <w:vAlign w:val="bottom"/>
            <w:hideMark/>
          </w:tcPr>
          <w:p w14:paraId="503470D3" w14:textId="77777777" w:rsidR="00901C5A" w:rsidRPr="00901C5A" w:rsidRDefault="00901C5A" w:rsidP="007A7AA5">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593,647 </w:t>
            </w:r>
          </w:p>
        </w:tc>
      </w:tr>
      <w:tr w:rsidR="00B574AE" w:rsidRPr="00901C5A" w14:paraId="4FC04310" w14:textId="77777777" w:rsidTr="007A7AA5">
        <w:trPr>
          <w:trHeight w:val="244"/>
        </w:trPr>
        <w:tc>
          <w:tcPr>
            <w:tcW w:w="1459" w:type="dxa"/>
            <w:tcBorders>
              <w:top w:val="nil"/>
              <w:left w:val="nil"/>
              <w:bottom w:val="single" w:sz="4" w:space="0" w:color="95B3D7"/>
              <w:right w:val="nil"/>
            </w:tcBorders>
            <w:shd w:val="clear" w:color="auto" w:fill="auto"/>
            <w:vAlign w:val="bottom"/>
            <w:hideMark/>
          </w:tcPr>
          <w:p w14:paraId="5665DF40" w14:textId="77777777" w:rsidR="00901C5A" w:rsidRPr="00901C5A" w:rsidRDefault="00901C5A" w:rsidP="00901C5A">
            <w:pPr>
              <w:spacing w:after="0" w:line="240" w:lineRule="auto"/>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EMC Clariion CX</w:t>
            </w:r>
          </w:p>
        </w:tc>
        <w:tc>
          <w:tcPr>
            <w:tcW w:w="803" w:type="dxa"/>
            <w:tcBorders>
              <w:top w:val="nil"/>
              <w:left w:val="nil"/>
              <w:bottom w:val="nil"/>
              <w:right w:val="nil"/>
            </w:tcBorders>
            <w:shd w:val="clear" w:color="auto" w:fill="auto"/>
            <w:noWrap/>
            <w:vAlign w:val="bottom"/>
            <w:hideMark/>
          </w:tcPr>
          <w:p w14:paraId="1D3289F8"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Not FAST</w:t>
            </w:r>
          </w:p>
        </w:tc>
        <w:tc>
          <w:tcPr>
            <w:tcW w:w="903" w:type="dxa"/>
            <w:tcBorders>
              <w:top w:val="nil"/>
              <w:left w:val="nil"/>
              <w:bottom w:val="nil"/>
              <w:right w:val="nil"/>
            </w:tcBorders>
            <w:shd w:val="clear" w:color="auto" w:fill="auto"/>
            <w:noWrap/>
            <w:vAlign w:val="bottom"/>
            <w:hideMark/>
          </w:tcPr>
          <w:p w14:paraId="36E3C244"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1,285,772 </w:t>
            </w:r>
          </w:p>
        </w:tc>
        <w:tc>
          <w:tcPr>
            <w:tcW w:w="990" w:type="dxa"/>
            <w:gridSpan w:val="2"/>
            <w:tcBorders>
              <w:top w:val="nil"/>
              <w:left w:val="nil"/>
              <w:bottom w:val="nil"/>
              <w:right w:val="nil"/>
            </w:tcBorders>
            <w:shd w:val="clear" w:color="auto" w:fill="auto"/>
            <w:noWrap/>
            <w:vAlign w:val="bottom"/>
            <w:hideMark/>
          </w:tcPr>
          <w:p w14:paraId="5AA07601" w14:textId="77777777" w:rsidR="00901C5A" w:rsidRPr="00901C5A" w:rsidRDefault="00901C5A" w:rsidP="00901C5A">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1,214,037 </w:t>
            </w:r>
          </w:p>
        </w:tc>
        <w:tc>
          <w:tcPr>
            <w:tcW w:w="810" w:type="dxa"/>
            <w:tcBorders>
              <w:top w:val="nil"/>
              <w:left w:val="nil"/>
              <w:bottom w:val="nil"/>
              <w:right w:val="nil"/>
            </w:tcBorders>
            <w:shd w:val="clear" w:color="auto" w:fill="auto"/>
            <w:noWrap/>
            <w:vAlign w:val="bottom"/>
            <w:hideMark/>
          </w:tcPr>
          <w:p w14:paraId="58DBF342" w14:textId="77777777" w:rsidR="00901C5A" w:rsidRPr="00901C5A" w:rsidRDefault="00901C5A" w:rsidP="00501A91">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72,472 </w:t>
            </w:r>
          </w:p>
        </w:tc>
        <w:tc>
          <w:tcPr>
            <w:tcW w:w="900" w:type="dxa"/>
            <w:tcBorders>
              <w:top w:val="nil"/>
              <w:left w:val="nil"/>
              <w:bottom w:val="nil"/>
              <w:right w:val="nil"/>
            </w:tcBorders>
            <w:shd w:val="clear" w:color="auto" w:fill="auto"/>
            <w:noWrap/>
            <w:vAlign w:val="bottom"/>
            <w:hideMark/>
          </w:tcPr>
          <w:p w14:paraId="090FFE3A"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1,119,107 </w:t>
            </w:r>
          </w:p>
        </w:tc>
        <w:tc>
          <w:tcPr>
            <w:tcW w:w="900" w:type="dxa"/>
            <w:gridSpan w:val="2"/>
            <w:tcBorders>
              <w:top w:val="nil"/>
              <w:left w:val="nil"/>
              <w:bottom w:val="nil"/>
              <w:right w:val="nil"/>
            </w:tcBorders>
            <w:shd w:val="clear" w:color="auto" w:fill="auto"/>
            <w:noWrap/>
            <w:vAlign w:val="bottom"/>
            <w:hideMark/>
          </w:tcPr>
          <w:p w14:paraId="4598A2FA"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94,930 </w:t>
            </w:r>
          </w:p>
        </w:tc>
        <w:tc>
          <w:tcPr>
            <w:tcW w:w="900" w:type="dxa"/>
            <w:gridSpan w:val="3"/>
            <w:tcBorders>
              <w:top w:val="nil"/>
              <w:left w:val="nil"/>
              <w:bottom w:val="nil"/>
              <w:right w:val="nil"/>
            </w:tcBorders>
            <w:shd w:val="clear" w:color="auto" w:fill="auto"/>
            <w:noWrap/>
            <w:vAlign w:val="bottom"/>
            <w:hideMark/>
          </w:tcPr>
          <w:p w14:paraId="0BB13B99"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341,868 </w:t>
            </w:r>
          </w:p>
        </w:tc>
        <w:tc>
          <w:tcPr>
            <w:tcW w:w="810" w:type="dxa"/>
            <w:gridSpan w:val="3"/>
            <w:tcBorders>
              <w:top w:val="nil"/>
              <w:left w:val="nil"/>
              <w:bottom w:val="nil"/>
              <w:right w:val="nil"/>
            </w:tcBorders>
            <w:shd w:val="clear" w:color="auto" w:fill="auto"/>
            <w:noWrap/>
            <w:vAlign w:val="bottom"/>
            <w:hideMark/>
          </w:tcPr>
          <w:p w14:paraId="294809D7"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   </w:t>
            </w:r>
          </w:p>
        </w:tc>
        <w:tc>
          <w:tcPr>
            <w:tcW w:w="810" w:type="dxa"/>
            <w:tcBorders>
              <w:top w:val="nil"/>
              <w:left w:val="nil"/>
              <w:bottom w:val="nil"/>
              <w:right w:val="nil"/>
            </w:tcBorders>
            <w:shd w:val="clear" w:color="auto" w:fill="auto"/>
            <w:noWrap/>
            <w:vAlign w:val="bottom"/>
            <w:hideMark/>
          </w:tcPr>
          <w:p w14:paraId="4BAE4BDB"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3,368 </w:t>
            </w:r>
          </w:p>
        </w:tc>
        <w:tc>
          <w:tcPr>
            <w:tcW w:w="900" w:type="dxa"/>
            <w:tcBorders>
              <w:top w:val="nil"/>
              <w:left w:val="nil"/>
              <w:bottom w:val="nil"/>
              <w:right w:val="nil"/>
            </w:tcBorders>
            <w:shd w:val="clear" w:color="auto" w:fill="auto"/>
            <w:noWrap/>
            <w:vAlign w:val="bottom"/>
            <w:hideMark/>
          </w:tcPr>
          <w:p w14:paraId="78A0E6B9" w14:textId="77777777" w:rsidR="00901C5A" w:rsidRPr="00901C5A" w:rsidRDefault="00901C5A" w:rsidP="007A7AA5">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773,871 </w:t>
            </w:r>
          </w:p>
        </w:tc>
      </w:tr>
      <w:tr w:rsidR="00B574AE" w:rsidRPr="00901C5A" w14:paraId="4F5359BB" w14:textId="77777777" w:rsidTr="007A7AA5">
        <w:trPr>
          <w:trHeight w:val="244"/>
        </w:trPr>
        <w:tc>
          <w:tcPr>
            <w:tcW w:w="1459" w:type="dxa"/>
            <w:tcBorders>
              <w:top w:val="nil"/>
              <w:left w:val="nil"/>
              <w:bottom w:val="single" w:sz="4" w:space="0" w:color="95B3D7"/>
              <w:right w:val="nil"/>
            </w:tcBorders>
            <w:shd w:val="clear" w:color="auto" w:fill="auto"/>
            <w:vAlign w:val="bottom"/>
            <w:hideMark/>
          </w:tcPr>
          <w:p w14:paraId="1DD9A065" w14:textId="77777777" w:rsidR="00901C5A" w:rsidRPr="00901C5A" w:rsidRDefault="00901C5A" w:rsidP="00901C5A">
            <w:pPr>
              <w:spacing w:after="0" w:line="240" w:lineRule="auto"/>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EMC Clariion VNX</w:t>
            </w:r>
          </w:p>
        </w:tc>
        <w:tc>
          <w:tcPr>
            <w:tcW w:w="803" w:type="dxa"/>
            <w:tcBorders>
              <w:top w:val="nil"/>
              <w:left w:val="nil"/>
              <w:bottom w:val="nil"/>
              <w:right w:val="nil"/>
            </w:tcBorders>
            <w:shd w:val="clear" w:color="auto" w:fill="auto"/>
            <w:noWrap/>
            <w:vAlign w:val="bottom"/>
            <w:hideMark/>
          </w:tcPr>
          <w:p w14:paraId="40EB0587"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Not FAST</w:t>
            </w:r>
          </w:p>
        </w:tc>
        <w:tc>
          <w:tcPr>
            <w:tcW w:w="903" w:type="dxa"/>
            <w:tcBorders>
              <w:top w:val="nil"/>
              <w:left w:val="nil"/>
              <w:bottom w:val="nil"/>
              <w:right w:val="nil"/>
            </w:tcBorders>
            <w:shd w:val="clear" w:color="auto" w:fill="auto"/>
            <w:noWrap/>
            <w:vAlign w:val="bottom"/>
            <w:hideMark/>
          </w:tcPr>
          <w:p w14:paraId="133FE6C9"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8,966,450 </w:t>
            </w:r>
          </w:p>
        </w:tc>
        <w:tc>
          <w:tcPr>
            <w:tcW w:w="990" w:type="dxa"/>
            <w:gridSpan w:val="2"/>
            <w:tcBorders>
              <w:top w:val="nil"/>
              <w:left w:val="nil"/>
              <w:bottom w:val="nil"/>
              <w:right w:val="nil"/>
            </w:tcBorders>
            <w:shd w:val="clear" w:color="auto" w:fill="auto"/>
            <w:noWrap/>
            <w:vAlign w:val="bottom"/>
            <w:hideMark/>
          </w:tcPr>
          <w:p w14:paraId="15855F39" w14:textId="77777777" w:rsidR="00901C5A" w:rsidRPr="00901C5A" w:rsidRDefault="00901C5A" w:rsidP="00901C5A">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8,431,278 </w:t>
            </w:r>
          </w:p>
        </w:tc>
        <w:tc>
          <w:tcPr>
            <w:tcW w:w="810" w:type="dxa"/>
            <w:tcBorders>
              <w:top w:val="nil"/>
              <w:left w:val="nil"/>
              <w:bottom w:val="nil"/>
              <w:right w:val="nil"/>
            </w:tcBorders>
            <w:shd w:val="clear" w:color="auto" w:fill="auto"/>
            <w:noWrap/>
            <w:vAlign w:val="bottom"/>
            <w:hideMark/>
          </w:tcPr>
          <w:p w14:paraId="38A2DC02" w14:textId="77777777" w:rsidR="00901C5A" w:rsidRPr="00901C5A" w:rsidRDefault="00901C5A" w:rsidP="00501A91">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538,580 </w:t>
            </w:r>
          </w:p>
        </w:tc>
        <w:tc>
          <w:tcPr>
            <w:tcW w:w="900" w:type="dxa"/>
            <w:tcBorders>
              <w:top w:val="nil"/>
              <w:left w:val="nil"/>
              <w:bottom w:val="nil"/>
              <w:right w:val="nil"/>
            </w:tcBorders>
            <w:shd w:val="clear" w:color="auto" w:fill="auto"/>
            <w:noWrap/>
            <w:vAlign w:val="bottom"/>
            <w:hideMark/>
          </w:tcPr>
          <w:p w14:paraId="5ADF0B72"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8,244,806 </w:t>
            </w:r>
          </w:p>
        </w:tc>
        <w:tc>
          <w:tcPr>
            <w:tcW w:w="900" w:type="dxa"/>
            <w:gridSpan w:val="2"/>
            <w:tcBorders>
              <w:top w:val="nil"/>
              <w:left w:val="nil"/>
              <w:bottom w:val="nil"/>
              <w:right w:val="nil"/>
            </w:tcBorders>
            <w:shd w:val="clear" w:color="auto" w:fill="auto"/>
            <w:noWrap/>
            <w:vAlign w:val="bottom"/>
            <w:hideMark/>
          </w:tcPr>
          <w:p w14:paraId="39C702A2"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186,472 </w:t>
            </w:r>
          </w:p>
        </w:tc>
        <w:tc>
          <w:tcPr>
            <w:tcW w:w="900" w:type="dxa"/>
            <w:gridSpan w:val="3"/>
            <w:tcBorders>
              <w:top w:val="nil"/>
              <w:left w:val="nil"/>
              <w:bottom w:val="nil"/>
              <w:right w:val="nil"/>
            </w:tcBorders>
            <w:shd w:val="clear" w:color="auto" w:fill="auto"/>
            <w:noWrap/>
            <w:vAlign w:val="bottom"/>
            <w:hideMark/>
          </w:tcPr>
          <w:p w14:paraId="22BCE21C"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3,649,114 </w:t>
            </w:r>
          </w:p>
        </w:tc>
        <w:tc>
          <w:tcPr>
            <w:tcW w:w="810" w:type="dxa"/>
            <w:gridSpan w:val="3"/>
            <w:tcBorders>
              <w:top w:val="nil"/>
              <w:left w:val="nil"/>
              <w:bottom w:val="nil"/>
              <w:right w:val="nil"/>
            </w:tcBorders>
            <w:shd w:val="clear" w:color="auto" w:fill="auto"/>
            <w:noWrap/>
            <w:vAlign w:val="bottom"/>
            <w:hideMark/>
          </w:tcPr>
          <w:p w14:paraId="433B1D2B"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   </w:t>
            </w:r>
          </w:p>
        </w:tc>
        <w:tc>
          <w:tcPr>
            <w:tcW w:w="810" w:type="dxa"/>
            <w:tcBorders>
              <w:top w:val="nil"/>
              <w:left w:val="nil"/>
              <w:bottom w:val="nil"/>
              <w:right w:val="nil"/>
            </w:tcBorders>
            <w:shd w:val="clear" w:color="auto" w:fill="auto"/>
            <w:noWrap/>
            <w:vAlign w:val="bottom"/>
            <w:hideMark/>
          </w:tcPr>
          <w:p w14:paraId="4DDAE206"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265,240 </w:t>
            </w:r>
          </w:p>
        </w:tc>
        <w:tc>
          <w:tcPr>
            <w:tcW w:w="900" w:type="dxa"/>
            <w:tcBorders>
              <w:top w:val="nil"/>
              <w:left w:val="nil"/>
              <w:bottom w:val="nil"/>
              <w:right w:val="nil"/>
            </w:tcBorders>
            <w:shd w:val="clear" w:color="auto" w:fill="auto"/>
            <w:noWrap/>
            <w:vAlign w:val="bottom"/>
            <w:hideMark/>
          </w:tcPr>
          <w:p w14:paraId="611DCD21" w14:textId="77777777" w:rsidR="00901C5A" w:rsidRPr="00901C5A" w:rsidRDefault="00901C5A" w:rsidP="007A7AA5">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4,330,452 </w:t>
            </w:r>
          </w:p>
        </w:tc>
      </w:tr>
      <w:tr w:rsidR="00B574AE" w:rsidRPr="00901C5A" w14:paraId="5703D8D9" w14:textId="77777777" w:rsidTr="007A7AA5">
        <w:trPr>
          <w:trHeight w:val="244"/>
        </w:trPr>
        <w:tc>
          <w:tcPr>
            <w:tcW w:w="1459" w:type="dxa"/>
            <w:tcBorders>
              <w:top w:val="nil"/>
              <w:left w:val="nil"/>
              <w:bottom w:val="single" w:sz="4" w:space="0" w:color="95B3D7"/>
              <w:right w:val="nil"/>
            </w:tcBorders>
            <w:shd w:val="clear" w:color="auto" w:fill="auto"/>
            <w:vAlign w:val="bottom"/>
            <w:hideMark/>
          </w:tcPr>
          <w:p w14:paraId="4BA6469B" w14:textId="77777777" w:rsidR="00901C5A" w:rsidRPr="00901C5A" w:rsidRDefault="00901C5A" w:rsidP="00901C5A">
            <w:pPr>
              <w:spacing w:after="0" w:line="240" w:lineRule="auto"/>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EMC Symmetrix DMX</w:t>
            </w:r>
          </w:p>
        </w:tc>
        <w:tc>
          <w:tcPr>
            <w:tcW w:w="803" w:type="dxa"/>
            <w:tcBorders>
              <w:top w:val="nil"/>
              <w:left w:val="nil"/>
              <w:bottom w:val="nil"/>
              <w:right w:val="nil"/>
            </w:tcBorders>
            <w:shd w:val="clear" w:color="auto" w:fill="auto"/>
            <w:noWrap/>
            <w:vAlign w:val="bottom"/>
            <w:hideMark/>
          </w:tcPr>
          <w:p w14:paraId="44EF82D2"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Not FAST</w:t>
            </w:r>
          </w:p>
        </w:tc>
        <w:tc>
          <w:tcPr>
            <w:tcW w:w="903" w:type="dxa"/>
            <w:tcBorders>
              <w:top w:val="nil"/>
              <w:left w:val="nil"/>
              <w:bottom w:val="nil"/>
              <w:right w:val="nil"/>
            </w:tcBorders>
            <w:shd w:val="clear" w:color="auto" w:fill="auto"/>
            <w:noWrap/>
            <w:vAlign w:val="bottom"/>
            <w:hideMark/>
          </w:tcPr>
          <w:p w14:paraId="337A9C50"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3,464,258 </w:t>
            </w:r>
          </w:p>
        </w:tc>
        <w:tc>
          <w:tcPr>
            <w:tcW w:w="990" w:type="dxa"/>
            <w:gridSpan w:val="2"/>
            <w:tcBorders>
              <w:top w:val="nil"/>
              <w:left w:val="nil"/>
              <w:bottom w:val="nil"/>
              <w:right w:val="nil"/>
            </w:tcBorders>
            <w:shd w:val="clear" w:color="auto" w:fill="auto"/>
            <w:noWrap/>
            <w:vAlign w:val="bottom"/>
            <w:hideMark/>
          </w:tcPr>
          <w:p w14:paraId="01CB83BB" w14:textId="77777777" w:rsidR="00901C5A" w:rsidRPr="00901C5A" w:rsidRDefault="00901C5A" w:rsidP="00901C5A">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3,319,957 </w:t>
            </w:r>
          </w:p>
        </w:tc>
        <w:tc>
          <w:tcPr>
            <w:tcW w:w="810" w:type="dxa"/>
            <w:tcBorders>
              <w:top w:val="nil"/>
              <w:left w:val="nil"/>
              <w:bottom w:val="nil"/>
              <w:right w:val="nil"/>
            </w:tcBorders>
            <w:shd w:val="clear" w:color="auto" w:fill="auto"/>
            <w:noWrap/>
            <w:vAlign w:val="bottom"/>
            <w:hideMark/>
          </w:tcPr>
          <w:p w14:paraId="7789482A" w14:textId="77777777" w:rsidR="00901C5A" w:rsidRPr="00901C5A" w:rsidRDefault="00901C5A" w:rsidP="00501A91">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144,301 </w:t>
            </w:r>
          </w:p>
        </w:tc>
        <w:tc>
          <w:tcPr>
            <w:tcW w:w="900" w:type="dxa"/>
            <w:tcBorders>
              <w:top w:val="nil"/>
              <w:left w:val="nil"/>
              <w:bottom w:val="nil"/>
              <w:right w:val="nil"/>
            </w:tcBorders>
            <w:shd w:val="clear" w:color="auto" w:fill="auto"/>
            <w:noWrap/>
            <w:vAlign w:val="bottom"/>
            <w:hideMark/>
          </w:tcPr>
          <w:p w14:paraId="68A26C0B"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3,153,391 </w:t>
            </w:r>
          </w:p>
        </w:tc>
        <w:tc>
          <w:tcPr>
            <w:tcW w:w="900" w:type="dxa"/>
            <w:gridSpan w:val="2"/>
            <w:tcBorders>
              <w:top w:val="nil"/>
              <w:left w:val="nil"/>
              <w:bottom w:val="nil"/>
              <w:right w:val="nil"/>
            </w:tcBorders>
            <w:shd w:val="clear" w:color="auto" w:fill="auto"/>
            <w:noWrap/>
            <w:vAlign w:val="bottom"/>
            <w:hideMark/>
          </w:tcPr>
          <w:p w14:paraId="3A17CB45"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166,565 </w:t>
            </w:r>
          </w:p>
        </w:tc>
        <w:tc>
          <w:tcPr>
            <w:tcW w:w="900" w:type="dxa"/>
            <w:gridSpan w:val="3"/>
            <w:tcBorders>
              <w:top w:val="nil"/>
              <w:left w:val="nil"/>
              <w:bottom w:val="nil"/>
              <w:right w:val="nil"/>
            </w:tcBorders>
            <w:shd w:val="clear" w:color="auto" w:fill="auto"/>
            <w:noWrap/>
            <w:vAlign w:val="bottom"/>
            <w:hideMark/>
          </w:tcPr>
          <w:p w14:paraId="3DDDF7C6"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432,052 </w:t>
            </w:r>
          </w:p>
        </w:tc>
        <w:tc>
          <w:tcPr>
            <w:tcW w:w="810" w:type="dxa"/>
            <w:gridSpan w:val="3"/>
            <w:tcBorders>
              <w:top w:val="nil"/>
              <w:left w:val="nil"/>
              <w:bottom w:val="nil"/>
              <w:right w:val="nil"/>
            </w:tcBorders>
            <w:shd w:val="clear" w:color="auto" w:fill="auto"/>
            <w:noWrap/>
            <w:vAlign w:val="bottom"/>
            <w:hideMark/>
          </w:tcPr>
          <w:p w14:paraId="07773B61"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49,387 </w:t>
            </w:r>
          </w:p>
        </w:tc>
        <w:tc>
          <w:tcPr>
            <w:tcW w:w="810" w:type="dxa"/>
            <w:tcBorders>
              <w:top w:val="nil"/>
              <w:left w:val="nil"/>
              <w:bottom w:val="nil"/>
              <w:right w:val="nil"/>
            </w:tcBorders>
            <w:shd w:val="clear" w:color="auto" w:fill="auto"/>
            <w:noWrap/>
            <w:vAlign w:val="bottom"/>
            <w:hideMark/>
          </w:tcPr>
          <w:p w14:paraId="042DA08E"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   </w:t>
            </w:r>
          </w:p>
        </w:tc>
        <w:tc>
          <w:tcPr>
            <w:tcW w:w="900" w:type="dxa"/>
            <w:tcBorders>
              <w:top w:val="nil"/>
              <w:left w:val="nil"/>
              <w:bottom w:val="nil"/>
              <w:right w:val="nil"/>
            </w:tcBorders>
            <w:shd w:val="clear" w:color="auto" w:fill="auto"/>
            <w:noWrap/>
            <w:vAlign w:val="bottom"/>
            <w:hideMark/>
          </w:tcPr>
          <w:p w14:paraId="6575106B" w14:textId="77777777" w:rsidR="00901C5A" w:rsidRPr="00901C5A" w:rsidRDefault="00901C5A" w:rsidP="007A7AA5">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2,671,980 </w:t>
            </w:r>
          </w:p>
        </w:tc>
      </w:tr>
      <w:tr w:rsidR="00B574AE" w:rsidRPr="00901C5A" w14:paraId="5372418D" w14:textId="77777777" w:rsidTr="007A7AA5">
        <w:trPr>
          <w:trHeight w:val="488"/>
        </w:trPr>
        <w:tc>
          <w:tcPr>
            <w:tcW w:w="1459" w:type="dxa"/>
            <w:tcBorders>
              <w:top w:val="nil"/>
              <w:left w:val="nil"/>
              <w:bottom w:val="nil"/>
              <w:right w:val="nil"/>
            </w:tcBorders>
            <w:shd w:val="clear" w:color="auto" w:fill="auto"/>
            <w:vAlign w:val="bottom"/>
            <w:hideMark/>
          </w:tcPr>
          <w:p w14:paraId="49A2DFF6" w14:textId="77777777" w:rsidR="00901C5A" w:rsidRPr="00901C5A" w:rsidRDefault="00901C5A" w:rsidP="00901C5A">
            <w:pPr>
              <w:spacing w:after="0" w:line="240" w:lineRule="auto"/>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EMC Symmetrix VMAX20K</w:t>
            </w:r>
          </w:p>
        </w:tc>
        <w:tc>
          <w:tcPr>
            <w:tcW w:w="803" w:type="dxa"/>
            <w:tcBorders>
              <w:top w:val="nil"/>
              <w:left w:val="nil"/>
              <w:bottom w:val="nil"/>
              <w:right w:val="nil"/>
            </w:tcBorders>
            <w:shd w:val="clear" w:color="auto" w:fill="auto"/>
            <w:noWrap/>
            <w:vAlign w:val="bottom"/>
            <w:hideMark/>
          </w:tcPr>
          <w:p w14:paraId="0876C620"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FAST</w:t>
            </w:r>
          </w:p>
        </w:tc>
        <w:tc>
          <w:tcPr>
            <w:tcW w:w="903" w:type="dxa"/>
            <w:tcBorders>
              <w:top w:val="nil"/>
              <w:left w:val="nil"/>
              <w:bottom w:val="nil"/>
              <w:right w:val="nil"/>
            </w:tcBorders>
            <w:shd w:val="clear" w:color="auto" w:fill="auto"/>
            <w:noWrap/>
            <w:vAlign w:val="bottom"/>
            <w:hideMark/>
          </w:tcPr>
          <w:p w14:paraId="4F9B605D"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8,692,000 </w:t>
            </w:r>
          </w:p>
        </w:tc>
        <w:tc>
          <w:tcPr>
            <w:tcW w:w="990" w:type="dxa"/>
            <w:gridSpan w:val="2"/>
            <w:tcBorders>
              <w:top w:val="nil"/>
              <w:left w:val="nil"/>
              <w:bottom w:val="nil"/>
              <w:right w:val="nil"/>
            </w:tcBorders>
            <w:shd w:val="clear" w:color="auto" w:fill="auto"/>
            <w:noWrap/>
            <w:vAlign w:val="bottom"/>
            <w:hideMark/>
          </w:tcPr>
          <w:p w14:paraId="16CCA61B" w14:textId="77777777" w:rsidR="00901C5A" w:rsidRPr="00901C5A" w:rsidRDefault="00901C5A" w:rsidP="00901C5A">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8,050,779 </w:t>
            </w:r>
          </w:p>
        </w:tc>
        <w:tc>
          <w:tcPr>
            <w:tcW w:w="810" w:type="dxa"/>
            <w:tcBorders>
              <w:top w:val="nil"/>
              <w:left w:val="nil"/>
              <w:bottom w:val="nil"/>
              <w:right w:val="nil"/>
            </w:tcBorders>
            <w:shd w:val="clear" w:color="auto" w:fill="auto"/>
            <w:noWrap/>
            <w:vAlign w:val="bottom"/>
            <w:hideMark/>
          </w:tcPr>
          <w:p w14:paraId="440D16E0" w14:textId="77777777" w:rsidR="00901C5A" w:rsidRPr="00901C5A" w:rsidRDefault="00901C5A" w:rsidP="00501A91">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641,221 </w:t>
            </w:r>
          </w:p>
        </w:tc>
        <w:tc>
          <w:tcPr>
            <w:tcW w:w="900" w:type="dxa"/>
            <w:tcBorders>
              <w:top w:val="nil"/>
              <w:left w:val="nil"/>
              <w:bottom w:val="nil"/>
              <w:right w:val="nil"/>
            </w:tcBorders>
            <w:shd w:val="clear" w:color="auto" w:fill="auto"/>
            <w:noWrap/>
            <w:vAlign w:val="bottom"/>
            <w:hideMark/>
          </w:tcPr>
          <w:p w14:paraId="45336AA3"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7,633,195 </w:t>
            </w:r>
          </w:p>
        </w:tc>
        <w:tc>
          <w:tcPr>
            <w:tcW w:w="810" w:type="dxa"/>
            <w:tcBorders>
              <w:top w:val="nil"/>
              <w:left w:val="nil"/>
              <w:bottom w:val="nil"/>
              <w:right w:val="nil"/>
            </w:tcBorders>
            <w:shd w:val="clear" w:color="auto" w:fill="auto"/>
            <w:noWrap/>
            <w:vAlign w:val="bottom"/>
            <w:hideMark/>
          </w:tcPr>
          <w:p w14:paraId="608ED232" w14:textId="77777777" w:rsidR="00901C5A" w:rsidRPr="00901C5A" w:rsidRDefault="00901C5A" w:rsidP="00384C1B">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411,714 </w:t>
            </w:r>
          </w:p>
        </w:tc>
        <w:tc>
          <w:tcPr>
            <w:tcW w:w="900" w:type="dxa"/>
            <w:gridSpan w:val="3"/>
            <w:tcBorders>
              <w:top w:val="nil"/>
              <w:left w:val="nil"/>
              <w:bottom w:val="nil"/>
              <w:right w:val="nil"/>
            </w:tcBorders>
            <w:shd w:val="clear" w:color="auto" w:fill="auto"/>
            <w:noWrap/>
            <w:vAlign w:val="bottom"/>
            <w:hideMark/>
          </w:tcPr>
          <w:p w14:paraId="62229FFA"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1,835,419 </w:t>
            </w:r>
          </w:p>
        </w:tc>
        <w:tc>
          <w:tcPr>
            <w:tcW w:w="900" w:type="dxa"/>
            <w:gridSpan w:val="4"/>
            <w:tcBorders>
              <w:top w:val="nil"/>
              <w:left w:val="nil"/>
              <w:bottom w:val="nil"/>
              <w:right w:val="nil"/>
            </w:tcBorders>
            <w:shd w:val="clear" w:color="auto" w:fill="auto"/>
            <w:noWrap/>
            <w:vAlign w:val="bottom"/>
            <w:hideMark/>
          </w:tcPr>
          <w:p w14:paraId="65603586"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   </w:t>
            </w:r>
          </w:p>
        </w:tc>
        <w:tc>
          <w:tcPr>
            <w:tcW w:w="810" w:type="dxa"/>
            <w:tcBorders>
              <w:top w:val="nil"/>
              <w:left w:val="nil"/>
              <w:bottom w:val="nil"/>
              <w:right w:val="nil"/>
            </w:tcBorders>
            <w:shd w:val="clear" w:color="auto" w:fill="auto"/>
            <w:noWrap/>
            <w:vAlign w:val="bottom"/>
            <w:hideMark/>
          </w:tcPr>
          <w:p w14:paraId="36F2519D"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   </w:t>
            </w:r>
          </w:p>
        </w:tc>
        <w:tc>
          <w:tcPr>
            <w:tcW w:w="900" w:type="dxa"/>
            <w:tcBorders>
              <w:top w:val="nil"/>
              <w:left w:val="nil"/>
              <w:bottom w:val="nil"/>
              <w:right w:val="nil"/>
            </w:tcBorders>
            <w:shd w:val="clear" w:color="auto" w:fill="auto"/>
            <w:noWrap/>
            <w:vAlign w:val="bottom"/>
            <w:hideMark/>
          </w:tcPr>
          <w:p w14:paraId="0931B826" w14:textId="77777777" w:rsidR="00901C5A" w:rsidRPr="00901C5A" w:rsidRDefault="00901C5A" w:rsidP="007A7AA5">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5,957,300 </w:t>
            </w:r>
          </w:p>
        </w:tc>
      </w:tr>
      <w:tr w:rsidR="00B574AE" w:rsidRPr="00901C5A" w14:paraId="2556DC82" w14:textId="77777777" w:rsidTr="007A7AA5">
        <w:trPr>
          <w:trHeight w:val="244"/>
        </w:trPr>
        <w:tc>
          <w:tcPr>
            <w:tcW w:w="1459" w:type="dxa"/>
            <w:tcBorders>
              <w:top w:val="nil"/>
              <w:left w:val="nil"/>
              <w:bottom w:val="single" w:sz="4" w:space="0" w:color="95B3D7"/>
              <w:right w:val="nil"/>
            </w:tcBorders>
            <w:shd w:val="clear" w:color="auto" w:fill="auto"/>
            <w:vAlign w:val="bottom"/>
            <w:hideMark/>
          </w:tcPr>
          <w:p w14:paraId="61499D74" w14:textId="77777777" w:rsidR="00901C5A" w:rsidRPr="00901C5A" w:rsidRDefault="00901C5A" w:rsidP="00901C5A">
            <w:pPr>
              <w:spacing w:after="0" w:line="240" w:lineRule="auto"/>
              <w:rPr>
                <w:rFonts w:ascii="Calibri" w:eastAsia="Times New Roman" w:hAnsi="Calibri" w:cs="Calibri"/>
                <w:b/>
                <w:bCs/>
                <w:color w:val="000000"/>
                <w:sz w:val="16"/>
                <w:szCs w:val="18"/>
              </w:rPr>
            </w:pPr>
          </w:p>
        </w:tc>
        <w:tc>
          <w:tcPr>
            <w:tcW w:w="803" w:type="dxa"/>
            <w:tcBorders>
              <w:top w:val="nil"/>
              <w:left w:val="nil"/>
              <w:bottom w:val="nil"/>
              <w:right w:val="nil"/>
            </w:tcBorders>
            <w:shd w:val="clear" w:color="auto" w:fill="auto"/>
            <w:noWrap/>
            <w:vAlign w:val="bottom"/>
            <w:hideMark/>
          </w:tcPr>
          <w:p w14:paraId="602A662C"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Not FAST</w:t>
            </w:r>
          </w:p>
        </w:tc>
        <w:tc>
          <w:tcPr>
            <w:tcW w:w="993" w:type="dxa"/>
            <w:gridSpan w:val="2"/>
            <w:tcBorders>
              <w:top w:val="nil"/>
              <w:left w:val="nil"/>
              <w:bottom w:val="nil"/>
              <w:right w:val="nil"/>
            </w:tcBorders>
            <w:shd w:val="clear" w:color="auto" w:fill="auto"/>
            <w:noWrap/>
            <w:vAlign w:val="bottom"/>
            <w:hideMark/>
          </w:tcPr>
          <w:p w14:paraId="559E8990"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9,203,300 </w:t>
            </w:r>
          </w:p>
        </w:tc>
        <w:tc>
          <w:tcPr>
            <w:tcW w:w="900" w:type="dxa"/>
            <w:tcBorders>
              <w:top w:val="nil"/>
              <w:left w:val="nil"/>
              <w:bottom w:val="nil"/>
              <w:right w:val="nil"/>
            </w:tcBorders>
            <w:shd w:val="clear" w:color="auto" w:fill="auto"/>
            <w:noWrap/>
            <w:vAlign w:val="bottom"/>
            <w:hideMark/>
          </w:tcPr>
          <w:p w14:paraId="3E104283" w14:textId="77777777" w:rsidR="00901C5A" w:rsidRPr="00901C5A" w:rsidRDefault="00901C5A" w:rsidP="00901C5A">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8,621,984 </w:t>
            </w:r>
          </w:p>
        </w:tc>
        <w:tc>
          <w:tcPr>
            <w:tcW w:w="810" w:type="dxa"/>
            <w:tcBorders>
              <w:top w:val="nil"/>
              <w:left w:val="nil"/>
              <w:bottom w:val="nil"/>
              <w:right w:val="nil"/>
            </w:tcBorders>
            <w:shd w:val="clear" w:color="auto" w:fill="auto"/>
            <w:noWrap/>
            <w:vAlign w:val="bottom"/>
            <w:hideMark/>
          </w:tcPr>
          <w:p w14:paraId="10D47655"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595,454 </w:t>
            </w:r>
          </w:p>
        </w:tc>
        <w:tc>
          <w:tcPr>
            <w:tcW w:w="900" w:type="dxa"/>
            <w:tcBorders>
              <w:top w:val="nil"/>
              <w:left w:val="nil"/>
              <w:bottom w:val="nil"/>
              <w:right w:val="nil"/>
            </w:tcBorders>
            <w:shd w:val="clear" w:color="auto" w:fill="auto"/>
            <w:noWrap/>
            <w:vAlign w:val="bottom"/>
            <w:hideMark/>
          </w:tcPr>
          <w:p w14:paraId="41CC4D15"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8,126,733 </w:t>
            </w:r>
          </w:p>
        </w:tc>
        <w:tc>
          <w:tcPr>
            <w:tcW w:w="810" w:type="dxa"/>
            <w:tcBorders>
              <w:top w:val="nil"/>
              <w:left w:val="nil"/>
              <w:bottom w:val="nil"/>
              <w:right w:val="nil"/>
            </w:tcBorders>
            <w:shd w:val="clear" w:color="auto" w:fill="auto"/>
            <w:noWrap/>
            <w:vAlign w:val="bottom"/>
            <w:hideMark/>
          </w:tcPr>
          <w:p w14:paraId="55B5ECEE"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495,251 </w:t>
            </w:r>
          </w:p>
        </w:tc>
        <w:tc>
          <w:tcPr>
            <w:tcW w:w="900" w:type="dxa"/>
            <w:gridSpan w:val="3"/>
            <w:tcBorders>
              <w:top w:val="nil"/>
              <w:left w:val="nil"/>
              <w:bottom w:val="nil"/>
              <w:right w:val="nil"/>
            </w:tcBorders>
            <w:shd w:val="clear" w:color="auto" w:fill="auto"/>
            <w:noWrap/>
            <w:vAlign w:val="bottom"/>
            <w:hideMark/>
          </w:tcPr>
          <w:p w14:paraId="3F4F392F"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1,018,498 </w:t>
            </w:r>
          </w:p>
        </w:tc>
        <w:tc>
          <w:tcPr>
            <w:tcW w:w="810" w:type="dxa"/>
            <w:gridSpan w:val="3"/>
            <w:tcBorders>
              <w:top w:val="nil"/>
              <w:left w:val="nil"/>
              <w:bottom w:val="nil"/>
              <w:right w:val="nil"/>
            </w:tcBorders>
            <w:shd w:val="clear" w:color="auto" w:fill="auto"/>
            <w:noWrap/>
            <w:vAlign w:val="bottom"/>
            <w:hideMark/>
          </w:tcPr>
          <w:p w14:paraId="5D5187EE"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1,649 </w:t>
            </w:r>
          </w:p>
        </w:tc>
        <w:tc>
          <w:tcPr>
            <w:tcW w:w="900" w:type="dxa"/>
            <w:gridSpan w:val="2"/>
            <w:tcBorders>
              <w:top w:val="nil"/>
              <w:left w:val="nil"/>
              <w:bottom w:val="nil"/>
              <w:right w:val="nil"/>
            </w:tcBorders>
            <w:shd w:val="clear" w:color="auto" w:fill="auto"/>
            <w:noWrap/>
            <w:vAlign w:val="bottom"/>
            <w:hideMark/>
          </w:tcPr>
          <w:p w14:paraId="1BD896B8"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   </w:t>
            </w:r>
          </w:p>
        </w:tc>
        <w:tc>
          <w:tcPr>
            <w:tcW w:w="900" w:type="dxa"/>
            <w:tcBorders>
              <w:top w:val="nil"/>
              <w:left w:val="nil"/>
              <w:bottom w:val="nil"/>
              <w:right w:val="nil"/>
            </w:tcBorders>
            <w:shd w:val="clear" w:color="auto" w:fill="auto"/>
            <w:noWrap/>
            <w:vAlign w:val="bottom"/>
            <w:hideMark/>
          </w:tcPr>
          <w:p w14:paraId="5F1AE1D7" w14:textId="77777777" w:rsidR="00901C5A" w:rsidRPr="00901C5A" w:rsidRDefault="00901C5A" w:rsidP="007A7AA5">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7,106,598 </w:t>
            </w:r>
          </w:p>
        </w:tc>
      </w:tr>
      <w:tr w:rsidR="00B574AE" w:rsidRPr="00901C5A" w14:paraId="1CE3B964" w14:textId="77777777" w:rsidTr="007A7AA5">
        <w:trPr>
          <w:trHeight w:val="488"/>
        </w:trPr>
        <w:tc>
          <w:tcPr>
            <w:tcW w:w="1459" w:type="dxa"/>
            <w:tcBorders>
              <w:top w:val="nil"/>
              <w:left w:val="nil"/>
              <w:bottom w:val="nil"/>
              <w:right w:val="nil"/>
            </w:tcBorders>
            <w:shd w:val="clear" w:color="auto" w:fill="auto"/>
            <w:vAlign w:val="bottom"/>
            <w:hideMark/>
          </w:tcPr>
          <w:p w14:paraId="1056342E" w14:textId="77777777" w:rsidR="00901C5A" w:rsidRPr="00901C5A" w:rsidRDefault="00901C5A" w:rsidP="00901C5A">
            <w:pPr>
              <w:spacing w:after="0" w:line="240" w:lineRule="auto"/>
              <w:rPr>
                <w:rFonts w:ascii="Calibri" w:eastAsia="Times New Roman" w:hAnsi="Calibri" w:cs="Calibri"/>
                <w:b/>
                <w:bCs/>
                <w:color w:val="000000"/>
                <w:sz w:val="16"/>
                <w:szCs w:val="18"/>
              </w:rPr>
            </w:pPr>
            <w:r w:rsidRPr="00901C5A">
              <w:rPr>
                <w:rFonts w:ascii="Calibri" w:eastAsia="Times New Roman" w:hAnsi="Calibri" w:cs="Calibri"/>
                <w:b/>
                <w:bCs/>
                <w:color w:val="000000"/>
                <w:sz w:val="16"/>
                <w:szCs w:val="18"/>
              </w:rPr>
              <w:t>EMC Symmetrix VMAX40K</w:t>
            </w:r>
          </w:p>
        </w:tc>
        <w:tc>
          <w:tcPr>
            <w:tcW w:w="803" w:type="dxa"/>
            <w:tcBorders>
              <w:top w:val="nil"/>
              <w:left w:val="nil"/>
              <w:bottom w:val="nil"/>
              <w:right w:val="nil"/>
            </w:tcBorders>
            <w:shd w:val="clear" w:color="auto" w:fill="auto"/>
            <w:noWrap/>
            <w:vAlign w:val="bottom"/>
            <w:hideMark/>
          </w:tcPr>
          <w:p w14:paraId="561C9117"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FAST</w:t>
            </w:r>
          </w:p>
        </w:tc>
        <w:tc>
          <w:tcPr>
            <w:tcW w:w="993" w:type="dxa"/>
            <w:gridSpan w:val="2"/>
            <w:tcBorders>
              <w:top w:val="nil"/>
              <w:left w:val="nil"/>
              <w:bottom w:val="nil"/>
              <w:right w:val="nil"/>
            </w:tcBorders>
            <w:shd w:val="clear" w:color="auto" w:fill="auto"/>
            <w:noWrap/>
            <w:vAlign w:val="bottom"/>
            <w:hideMark/>
          </w:tcPr>
          <w:p w14:paraId="20F70B08"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10,297,984 </w:t>
            </w:r>
          </w:p>
        </w:tc>
        <w:tc>
          <w:tcPr>
            <w:tcW w:w="900" w:type="dxa"/>
            <w:tcBorders>
              <w:top w:val="nil"/>
              <w:left w:val="nil"/>
              <w:bottom w:val="nil"/>
              <w:right w:val="nil"/>
            </w:tcBorders>
            <w:shd w:val="clear" w:color="auto" w:fill="auto"/>
            <w:noWrap/>
            <w:vAlign w:val="bottom"/>
            <w:hideMark/>
          </w:tcPr>
          <w:p w14:paraId="406EE60F" w14:textId="77777777" w:rsidR="00901C5A" w:rsidRPr="00901C5A" w:rsidRDefault="00901C5A" w:rsidP="00901C5A">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9,550,363 </w:t>
            </w:r>
          </w:p>
        </w:tc>
        <w:tc>
          <w:tcPr>
            <w:tcW w:w="810" w:type="dxa"/>
            <w:tcBorders>
              <w:top w:val="nil"/>
              <w:left w:val="nil"/>
              <w:bottom w:val="nil"/>
              <w:right w:val="nil"/>
            </w:tcBorders>
            <w:shd w:val="clear" w:color="auto" w:fill="auto"/>
            <w:noWrap/>
            <w:vAlign w:val="bottom"/>
            <w:hideMark/>
          </w:tcPr>
          <w:p w14:paraId="797C911B"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747,621 </w:t>
            </w:r>
          </w:p>
        </w:tc>
        <w:tc>
          <w:tcPr>
            <w:tcW w:w="900" w:type="dxa"/>
            <w:tcBorders>
              <w:top w:val="nil"/>
              <w:left w:val="nil"/>
              <w:bottom w:val="nil"/>
              <w:right w:val="nil"/>
            </w:tcBorders>
            <w:shd w:val="clear" w:color="auto" w:fill="auto"/>
            <w:noWrap/>
            <w:vAlign w:val="bottom"/>
            <w:hideMark/>
          </w:tcPr>
          <w:p w14:paraId="3AD7B9D6"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9,172,699 </w:t>
            </w:r>
          </w:p>
        </w:tc>
        <w:tc>
          <w:tcPr>
            <w:tcW w:w="810" w:type="dxa"/>
            <w:tcBorders>
              <w:top w:val="nil"/>
              <w:left w:val="nil"/>
              <w:bottom w:val="nil"/>
              <w:right w:val="nil"/>
            </w:tcBorders>
            <w:shd w:val="clear" w:color="auto" w:fill="auto"/>
            <w:noWrap/>
            <w:vAlign w:val="bottom"/>
            <w:hideMark/>
          </w:tcPr>
          <w:p w14:paraId="01011858"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377,664 </w:t>
            </w:r>
          </w:p>
        </w:tc>
        <w:tc>
          <w:tcPr>
            <w:tcW w:w="891" w:type="dxa"/>
            <w:gridSpan w:val="2"/>
            <w:tcBorders>
              <w:top w:val="nil"/>
              <w:left w:val="nil"/>
              <w:bottom w:val="nil"/>
              <w:right w:val="nil"/>
            </w:tcBorders>
            <w:shd w:val="clear" w:color="auto" w:fill="auto"/>
            <w:noWrap/>
            <w:vAlign w:val="bottom"/>
            <w:hideMark/>
          </w:tcPr>
          <w:p w14:paraId="220F9407"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3,568,121 </w:t>
            </w:r>
          </w:p>
        </w:tc>
        <w:tc>
          <w:tcPr>
            <w:tcW w:w="729" w:type="dxa"/>
            <w:gridSpan w:val="3"/>
            <w:tcBorders>
              <w:top w:val="nil"/>
              <w:left w:val="nil"/>
              <w:bottom w:val="nil"/>
              <w:right w:val="nil"/>
            </w:tcBorders>
            <w:shd w:val="clear" w:color="auto" w:fill="auto"/>
            <w:noWrap/>
            <w:vAlign w:val="bottom"/>
            <w:hideMark/>
          </w:tcPr>
          <w:p w14:paraId="4AAEA2E4"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   </w:t>
            </w:r>
          </w:p>
        </w:tc>
        <w:tc>
          <w:tcPr>
            <w:tcW w:w="990" w:type="dxa"/>
            <w:gridSpan w:val="3"/>
            <w:tcBorders>
              <w:top w:val="nil"/>
              <w:left w:val="nil"/>
              <w:bottom w:val="nil"/>
              <w:right w:val="nil"/>
            </w:tcBorders>
            <w:shd w:val="clear" w:color="auto" w:fill="auto"/>
            <w:noWrap/>
            <w:vAlign w:val="bottom"/>
            <w:hideMark/>
          </w:tcPr>
          <w:p w14:paraId="28ABDBB6"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   </w:t>
            </w:r>
          </w:p>
        </w:tc>
        <w:tc>
          <w:tcPr>
            <w:tcW w:w="900" w:type="dxa"/>
            <w:tcBorders>
              <w:top w:val="nil"/>
              <w:left w:val="nil"/>
              <w:bottom w:val="nil"/>
              <w:right w:val="nil"/>
            </w:tcBorders>
            <w:shd w:val="clear" w:color="auto" w:fill="auto"/>
            <w:noWrap/>
            <w:vAlign w:val="bottom"/>
            <w:hideMark/>
          </w:tcPr>
          <w:p w14:paraId="64188CF0" w14:textId="77777777" w:rsidR="00901C5A" w:rsidRPr="00901C5A" w:rsidRDefault="00901C5A" w:rsidP="007A7AA5">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5,604,583 </w:t>
            </w:r>
          </w:p>
        </w:tc>
      </w:tr>
      <w:tr w:rsidR="00B574AE" w:rsidRPr="00901C5A" w14:paraId="3C2D8E3A" w14:textId="77777777" w:rsidTr="007A7AA5">
        <w:trPr>
          <w:trHeight w:val="244"/>
        </w:trPr>
        <w:tc>
          <w:tcPr>
            <w:tcW w:w="1459" w:type="dxa"/>
            <w:tcBorders>
              <w:top w:val="nil"/>
              <w:left w:val="nil"/>
              <w:bottom w:val="single" w:sz="4" w:space="0" w:color="95B3D7"/>
              <w:right w:val="nil"/>
            </w:tcBorders>
            <w:shd w:val="clear" w:color="auto" w:fill="auto"/>
            <w:vAlign w:val="bottom"/>
            <w:hideMark/>
          </w:tcPr>
          <w:p w14:paraId="674C01E0" w14:textId="77777777" w:rsidR="00901C5A" w:rsidRPr="00901C5A" w:rsidRDefault="00901C5A" w:rsidP="00901C5A">
            <w:pPr>
              <w:spacing w:after="0" w:line="240" w:lineRule="auto"/>
              <w:rPr>
                <w:rFonts w:ascii="Calibri" w:eastAsia="Times New Roman" w:hAnsi="Calibri" w:cs="Calibri"/>
                <w:b/>
                <w:bCs/>
                <w:color w:val="000000"/>
                <w:sz w:val="16"/>
                <w:szCs w:val="18"/>
              </w:rPr>
            </w:pPr>
          </w:p>
        </w:tc>
        <w:tc>
          <w:tcPr>
            <w:tcW w:w="803" w:type="dxa"/>
            <w:tcBorders>
              <w:top w:val="nil"/>
              <w:left w:val="nil"/>
              <w:bottom w:val="nil"/>
              <w:right w:val="nil"/>
            </w:tcBorders>
            <w:shd w:val="clear" w:color="auto" w:fill="auto"/>
            <w:noWrap/>
            <w:vAlign w:val="bottom"/>
            <w:hideMark/>
          </w:tcPr>
          <w:p w14:paraId="69F0D254"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Not FAST</w:t>
            </w:r>
          </w:p>
        </w:tc>
        <w:tc>
          <w:tcPr>
            <w:tcW w:w="993" w:type="dxa"/>
            <w:gridSpan w:val="2"/>
            <w:tcBorders>
              <w:top w:val="nil"/>
              <w:left w:val="nil"/>
              <w:bottom w:val="nil"/>
              <w:right w:val="nil"/>
            </w:tcBorders>
            <w:shd w:val="clear" w:color="auto" w:fill="auto"/>
            <w:noWrap/>
            <w:vAlign w:val="bottom"/>
            <w:hideMark/>
          </w:tcPr>
          <w:p w14:paraId="56C1C631"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660,000 </w:t>
            </w:r>
          </w:p>
        </w:tc>
        <w:tc>
          <w:tcPr>
            <w:tcW w:w="900" w:type="dxa"/>
            <w:tcBorders>
              <w:top w:val="nil"/>
              <w:left w:val="nil"/>
              <w:bottom w:val="nil"/>
              <w:right w:val="nil"/>
            </w:tcBorders>
            <w:shd w:val="clear" w:color="auto" w:fill="auto"/>
            <w:noWrap/>
            <w:vAlign w:val="bottom"/>
            <w:hideMark/>
          </w:tcPr>
          <w:p w14:paraId="62DD324C" w14:textId="77777777" w:rsidR="00901C5A" w:rsidRPr="00901C5A" w:rsidRDefault="00901C5A" w:rsidP="00901C5A">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612,800 </w:t>
            </w:r>
          </w:p>
        </w:tc>
        <w:tc>
          <w:tcPr>
            <w:tcW w:w="810" w:type="dxa"/>
            <w:tcBorders>
              <w:top w:val="nil"/>
              <w:left w:val="nil"/>
              <w:bottom w:val="nil"/>
              <w:right w:val="nil"/>
            </w:tcBorders>
            <w:shd w:val="clear" w:color="auto" w:fill="auto"/>
            <w:noWrap/>
            <w:vAlign w:val="bottom"/>
            <w:hideMark/>
          </w:tcPr>
          <w:p w14:paraId="5ADF680C"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47,200 </w:t>
            </w:r>
          </w:p>
        </w:tc>
        <w:tc>
          <w:tcPr>
            <w:tcW w:w="900" w:type="dxa"/>
            <w:tcBorders>
              <w:top w:val="nil"/>
              <w:left w:val="nil"/>
              <w:bottom w:val="nil"/>
              <w:right w:val="nil"/>
            </w:tcBorders>
            <w:shd w:val="clear" w:color="auto" w:fill="auto"/>
            <w:noWrap/>
            <w:vAlign w:val="bottom"/>
            <w:hideMark/>
          </w:tcPr>
          <w:p w14:paraId="47A7776A"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584,210 </w:t>
            </w:r>
          </w:p>
        </w:tc>
        <w:tc>
          <w:tcPr>
            <w:tcW w:w="810" w:type="dxa"/>
            <w:tcBorders>
              <w:top w:val="nil"/>
              <w:left w:val="nil"/>
              <w:bottom w:val="nil"/>
              <w:right w:val="nil"/>
            </w:tcBorders>
            <w:shd w:val="clear" w:color="auto" w:fill="auto"/>
            <w:noWrap/>
            <w:vAlign w:val="bottom"/>
            <w:hideMark/>
          </w:tcPr>
          <w:p w14:paraId="7E9CFC4A"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28,590 </w:t>
            </w:r>
          </w:p>
        </w:tc>
        <w:tc>
          <w:tcPr>
            <w:tcW w:w="891" w:type="dxa"/>
            <w:gridSpan w:val="2"/>
            <w:tcBorders>
              <w:top w:val="nil"/>
              <w:left w:val="nil"/>
              <w:bottom w:val="nil"/>
              <w:right w:val="nil"/>
            </w:tcBorders>
            <w:shd w:val="clear" w:color="auto" w:fill="auto"/>
            <w:noWrap/>
            <w:vAlign w:val="bottom"/>
            <w:hideMark/>
          </w:tcPr>
          <w:p w14:paraId="67879A77" w14:textId="77777777" w:rsidR="00901C5A" w:rsidRPr="00901C5A" w:rsidRDefault="00901C5A" w:rsidP="00B574AE">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266,541 </w:t>
            </w:r>
          </w:p>
        </w:tc>
        <w:tc>
          <w:tcPr>
            <w:tcW w:w="729" w:type="dxa"/>
            <w:gridSpan w:val="3"/>
            <w:tcBorders>
              <w:top w:val="nil"/>
              <w:left w:val="nil"/>
              <w:bottom w:val="nil"/>
              <w:right w:val="nil"/>
            </w:tcBorders>
            <w:shd w:val="clear" w:color="auto" w:fill="auto"/>
            <w:noWrap/>
            <w:vAlign w:val="bottom"/>
            <w:hideMark/>
          </w:tcPr>
          <w:p w14:paraId="583DC389"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   </w:t>
            </w:r>
          </w:p>
        </w:tc>
        <w:tc>
          <w:tcPr>
            <w:tcW w:w="990" w:type="dxa"/>
            <w:gridSpan w:val="3"/>
            <w:tcBorders>
              <w:top w:val="nil"/>
              <w:left w:val="nil"/>
              <w:bottom w:val="nil"/>
              <w:right w:val="nil"/>
            </w:tcBorders>
            <w:shd w:val="clear" w:color="auto" w:fill="auto"/>
            <w:noWrap/>
            <w:vAlign w:val="bottom"/>
            <w:hideMark/>
          </w:tcPr>
          <w:p w14:paraId="548345B8" w14:textId="77777777" w:rsidR="00901C5A" w:rsidRPr="00901C5A" w:rsidRDefault="00901C5A" w:rsidP="00901C5A">
            <w:pPr>
              <w:spacing w:after="0" w:line="240" w:lineRule="auto"/>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   </w:t>
            </w:r>
          </w:p>
        </w:tc>
        <w:tc>
          <w:tcPr>
            <w:tcW w:w="900" w:type="dxa"/>
            <w:tcBorders>
              <w:top w:val="nil"/>
              <w:left w:val="nil"/>
              <w:bottom w:val="nil"/>
              <w:right w:val="nil"/>
            </w:tcBorders>
            <w:shd w:val="clear" w:color="auto" w:fill="auto"/>
            <w:noWrap/>
            <w:vAlign w:val="bottom"/>
            <w:hideMark/>
          </w:tcPr>
          <w:p w14:paraId="4B1693B6" w14:textId="77777777" w:rsidR="00901C5A" w:rsidRPr="00901C5A" w:rsidRDefault="00901C5A" w:rsidP="007A7AA5">
            <w:pPr>
              <w:spacing w:after="0" w:line="240" w:lineRule="auto"/>
              <w:jc w:val="right"/>
              <w:rPr>
                <w:rFonts w:ascii="Calibri" w:eastAsia="Times New Roman" w:hAnsi="Calibri" w:cs="Calibri"/>
                <w:color w:val="000000"/>
                <w:sz w:val="16"/>
                <w:szCs w:val="18"/>
              </w:rPr>
            </w:pPr>
            <w:r w:rsidRPr="00901C5A">
              <w:rPr>
                <w:rFonts w:ascii="Calibri" w:eastAsia="Times New Roman" w:hAnsi="Calibri" w:cs="Calibri"/>
                <w:color w:val="000000"/>
                <w:sz w:val="16"/>
                <w:szCs w:val="18"/>
              </w:rPr>
              <w:t xml:space="preserve">             317,669 </w:t>
            </w:r>
          </w:p>
        </w:tc>
      </w:tr>
    </w:tbl>
    <w:p w14:paraId="4D9A88E9" w14:textId="0A487E64" w:rsidR="00321853" w:rsidRDefault="00321853">
      <w:pPr>
        <w:rPr>
          <w:rFonts w:asciiTheme="majorHAnsi" w:eastAsiaTheme="majorEastAsia" w:hAnsiTheme="majorHAnsi" w:cstheme="majorBidi"/>
          <w:b/>
          <w:bCs/>
          <w:color w:val="4F81BD" w:themeColor="accent1"/>
        </w:rPr>
      </w:pPr>
      <w:r>
        <w:br w:type="page"/>
      </w:r>
    </w:p>
    <w:p w14:paraId="4D9A88EA" w14:textId="77777777" w:rsidR="00B97F2D" w:rsidRDefault="00B97F2D" w:rsidP="00B97F2D">
      <w:pPr>
        <w:pStyle w:val="Heading3"/>
      </w:pPr>
      <w:r>
        <w:lastRenderedPageBreak/>
        <w:t>Mainframe proposal</w:t>
      </w:r>
    </w:p>
    <w:p w14:paraId="4D9A88EB" w14:textId="77777777" w:rsidR="0073290E" w:rsidRDefault="0073290E" w:rsidP="0073290E">
      <w:pPr>
        <w:rPr>
          <w:u w:val="single"/>
        </w:rPr>
      </w:pPr>
    </w:p>
    <w:p w14:paraId="4D9A88EC" w14:textId="77777777" w:rsidR="0073290E" w:rsidRDefault="0073290E" w:rsidP="0073290E">
      <w:r w:rsidRPr="00B32579">
        <w:rPr>
          <w:u w:val="single"/>
        </w:rPr>
        <w:t>Tech Refresh Capacity</w:t>
      </w:r>
      <w:r>
        <w:t xml:space="preserve"> is to be identified, i.e. #TB</w:t>
      </w:r>
    </w:p>
    <w:p w14:paraId="4D9A88ED" w14:textId="77777777" w:rsidR="0073290E" w:rsidRDefault="0073290E" w:rsidP="0073290E">
      <w:pPr>
        <w:pStyle w:val="ListParagraph"/>
        <w:numPr>
          <w:ilvl w:val="0"/>
          <w:numId w:val="1"/>
        </w:numPr>
      </w:pPr>
      <w:r>
        <w:t>Where new capacity added is greater than the Tech Refresh source(s) it is to be treated as  New Capacity BAU</w:t>
      </w:r>
    </w:p>
    <w:p w14:paraId="4D9A88EE" w14:textId="77777777" w:rsidR="0073290E" w:rsidRDefault="0073290E" w:rsidP="0032162E">
      <w:pPr>
        <w:pStyle w:val="ListParagraph"/>
        <w:numPr>
          <w:ilvl w:val="0"/>
          <w:numId w:val="1"/>
        </w:numPr>
      </w:pPr>
      <w:r>
        <w:t xml:space="preserve">Tech Refresh Capacity is to excluded from calculation of “% Utilized of Installed”   </w:t>
      </w:r>
      <w:r w:rsidR="0032162E" w:rsidRPr="0032162E">
        <w:t xml:space="preserve">but will but will be reported as a separate item. </w:t>
      </w:r>
    </w:p>
    <w:p w14:paraId="4D9A88EF" w14:textId="77777777" w:rsidR="0073290E" w:rsidRDefault="0073290E" w:rsidP="0073290E">
      <w:pPr>
        <w:jc w:val="center"/>
      </w:pPr>
      <w:r>
        <w:t>Used will be included in calculation of %Utilized from Tech Refresh Source or Target:</w:t>
      </w:r>
    </w:p>
    <w:p w14:paraId="4D9A88F0" w14:textId="77777777" w:rsidR="0073290E" w:rsidRDefault="005418F7" w:rsidP="00075BB6">
      <w:pPr>
        <w:pStyle w:val="ListParagraph"/>
        <w:numPr>
          <w:ilvl w:val="0"/>
          <w:numId w:val="7"/>
        </w:numPr>
        <w:spacing w:after="0" w:line="240" w:lineRule="auto"/>
        <w:contextualSpacing w:val="0"/>
      </w:pPr>
      <w:r>
        <w:t xml:space="preserve">Reported Tech Refresh disk </w:t>
      </w:r>
      <w:r w:rsidR="00045C07">
        <w:t>Used</w:t>
      </w:r>
      <w:r>
        <w:t xml:space="preserve"> will be frozen from beginning of Tech Refresh migrations for </w:t>
      </w:r>
      <w:r w:rsidR="00045C07">
        <w:t xml:space="preserve">the </w:t>
      </w:r>
      <w:r>
        <w:t>frame to completion, typically 1-3 months.</w:t>
      </w:r>
    </w:p>
    <w:p w14:paraId="4D9A88F1" w14:textId="77777777" w:rsidR="0073290E" w:rsidRDefault="0073290E" w:rsidP="0073290E">
      <w:pPr>
        <w:spacing w:after="0" w:line="240" w:lineRule="auto"/>
      </w:pPr>
    </w:p>
    <w:p w14:paraId="4D9A88F2" w14:textId="77777777" w:rsidR="0073290E" w:rsidRPr="00B32579" w:rsidRDefault="0073290E" w:rsidP="0073290E">
      <w:pPr>
        <w:spacing w:after="0" w:line="240" w:lineRule="auto"/>
      </w:pPr>
    </w:p>
    <w:p w14:paraId="4D9A88F3" w14:textId="77777777" w:rsidR="0073290E" w:rsidRDefault="0073290E" w:rsidP="0073290E">
      <w:r w:rsidRPr="005002E7">
        <w:rPr>
          <w:u w:val="single"/>
        </w:rPr>
        <w:t>New Capacity</w:t>
      </w:r>
      <w:r w:rsidRPr="005002E7">
        <w:t>, i</w:t>
      </w:r>
      <w:r>
        <w:t>.</w:t>
      </w:r>
      <w:r w:rsidRPr="005002E7">
        <w:t>e. (BAU and Project)</w:t>
      </w:r>
      <w:r>
        <w:t xml:space="preserve"> </w:t>
      </w:r>
      <w:r w:rsidRPr="00B32579">
        <w:t xml:space="preserve">is to be </w:t>
      </w:r>
      <w:r>
        <w:t xml:space="preserve">included in </w:t>
      </w:r>
      <w:r w:rsidRPr="00B32579">
        <w:t xml:space="preserve">“% Utilized of Installed” </w:t>
      </w:r>
      <w:r>
        <w:t xml:space="preserve">  as soon as initiated and available. </w:t>
      </w:r>
    </w:p>
    <w:p w14:paraId="4D9A88F4" w14:textId="77777777" w:rsidR="0073290E" w:rsidRDefault="0073290E" w:rsidP="0073290E">
      <w:pPr>
        <w:spacing w:after="0" w:line="240" w:lineRule="auto"/>
        <w:rPr>
          <w:rFonts w:ascii="Calibri" w:eastAsia="Calibri" w:hAnsi="Calibri" w:cs="Times New Roman"/>
        </w:rPr>
      </w:pPr>
    </w:p>
    <w:p w14:paraId="4D9A88F5" w14:textId="77777777" w:rsidR="0073290E" w:rsidRPr="00FA28D4" w:rsidRDefault="0073290E" w:rsidP="0073290E">
      <w:pPr>
        <w:spacing w:after="0" w:line="240" w:lineRule="auto"/>
        <w:rPr>
          <w:rFonts w:ascii="Calibri" w:eastAsia="Calibri" w:hAnsi="Calibri" w:cs="Times New Roman"/>
          <w:i/>
        </w:rPr>
      </w:pPr>
      <w:r>
        <w:rPr>
          <w:rFonts w:ascii="Calibri" w:eastAsia="Calibri" w:hAnsi="Calibri" w:cs="Times New Roman"/>
          <w:i/>
        </w:rPr>
        <w:t xml:space="preserve">Mainframe </w:t>
      </w:r>
      <w:r w:rsidRPr="00FA28D4">
        <w:rPr>
          <w:rFonts w:ascii="Calibri" w:eastAsia="Calibri" w:hAnsi="Calibri" w:cs="Times New Roman"/>
          <w:i/>
        </w:rPr>
        <w:t>Specific reporting issues not being addressed:</w:t>
      </w:r>
    </w:p>
    <w:p w14:paraId="4D9A88F6" w14:textId="77777777" w:rsidR="0073290E" w:rsidRDefault="0073290E" w:rsidP="0073290E">
      <w:pPr>
        <w:spacing w:after="0" w:line="240" w:lineRule="auto"/>
        <w:rPr>
          <w:rFonts w:ascii="Calibri" w:eastAsia="Calibri" w:hAnsi="Calibri" w:cs="Times New Roman"/>
        </w:rPr>
      </w:pPr>
    </w:p>
    <w:p w14:paraId="4D9A88F7" w14:textId="77777777" w:rsidR="0073290E" w:rsidRDefault="0073290E" w:rsidP="0073290E">
      <w:pPr>
        <w:pStyle w:val="ListParagraph"/>
        <w:numPr>
          <w:ilvl w:val="0"/>
          <w:numId w:val="3"/>
        </w:numPr>
        <w:spacing w:after="0" w:line="240" w:lineRule="auto"/>
        <w:rPr>
          <w:rFonts w:ascii="Calibri" w:eastAsia="Calibri" w:hAnsi="Calibri" w:cs="Times New Roman"/>
        </w:rPr>
      </w:pPr>
      <w:r>
        <w:rPr>
          <w:rFonts w:ascii="Calibri" w:eastAsia="Calibri" w:hAnsi="Calibri" w:cs="Times New Roman"/>
        </w:rPr>
        <w:t>Currently including in installed what does not show up in MVS numbers</w:t>
      </w:r>
      <w:r w:rsidR="00075BB6">
        <w:rPr>
          <w:rFonts w:ascii="Calibri" w:eastAsia="Calibri" w:hAnsi="Calibri" w:cs="Times New Roman"/>
        </w:rPr>
        <w:t xml:space="preserve"> (20-25% of Installed)</w:t>
      </w:r>
      <w:r>
        <w:rPr>
          <w:rFonts w:ascii="Calibri" w:eastAsia="Calibri" w:hAnsi="Calibri" w:cs="Times New Roman"/>
        </w:rPr>
        <w:t>:</w:t>
      </w:r>
    </w:p>
    <w:p w14:paraId="4D9A88F8" w14:textId="77777777" w:rsidR="0073290E" w:rsidRDefault="0073290E" w:rsidP="0073290E">
      <w:pPr>
        <w:pStyle w:val="ListParagraph"/>
        <w:numPr>
          <w:ilvl w:val="1"/>
          <w:numId w:val="3"/>
        </w:numPr>
        <w:spacing w:after="0" w:line="240" w:lineRule="auto"/>
        <w:rPr>
          <w:rFonts w:ascii="Calibri" w:eastAsia="Calibri" w:hAnsi="Calibri" w:cs="Times New Roman"/>
        </w:rPr>
      </w:pPr>
      <w:r>
        <w:rPr>
          <w:rFonts w:ascii="Calibri" w:eastAsia="Calibri" w:hAnsi="Calibri" w:cs="Times New Roman"/>
        </w:rPr>
        <w:t>RAID</w:t>
      </w:r>
      <w:r w:rsidR="00075BB6">
        <w:rPr>
          <w:rFonts w:ascii="Calibri" w:eastAsia="Calibri" w:hAnsi="Calibri" w:cs="Times New Roman"/>
        </w:rPr>
        <w:t xml:space="preserve"> (12.5%)</w:t>
      </w:r>
    </w:p>
    <w:p w14:paraId="4D9A88F9" w14:textId="77777777" w:rsidR="0073290E" w:rsidRDefault="0073290E" w:rsidP="0073290E">
      <w:pPr>
        <w:pStyle w:val="ListParagraph"/>
        <w:numPr>
          <w:ilvl w:val="1"/>
          <w:numId w:val="3"/>
        </w:numPr>
        <w:spacing w:after="0" w:line="240" w:lineRule="auto"/>
        <w:rPr>
          <w:rFonts w:ascii="Calibri" w:eastAsia="Calibri" w:hAnsi="Calibri" w:cs="Times New Roman"/>
        </w:rPr>
      </w:pPr>
      <w:r>
        <w:rPr>
          <w:rFonts w:ascii="Calibri" w:eastAsia="Calibri" w:hAnsi="Calibri" w:cs="Times New Roman"/>
        </w:rPr>
        <w:t>MVS disk configuration loss</w:t>
      </w:r>
    </w:p>
    <w:p w14:paraId="4D9A88FA" w14:textId="77777777" w:rsidR="0073290E" w:rsidRDefault="0073290E" w:rsidP="0073290E">
      <w:pPr>
        <w:pStyle w:val="ListParagraph"/>
        <w:numPr>
          <w:ilvl w:val="1"/>
          <w:numId w:val="3"/>
        </w:numPr>
        <w:spacing w:after="0" w:line="240" w:lineRule="auto"/>
        <w:rPr>
          <w:rFonts w:ascii="Calibri" w:eastAsia="Calibri" w:hAnsi="Calibri" w:cs="Times New Roman"/>
        </w:rPr>
      </w:pPr>
      <w:r>
        <w:rPr>
          <w:rFonts w:ascii="Calibri" w:eastAsia="Calibri" w:hAnsi="Calibri" w:cs="Times New Roman"/>
        </w:rPr>
        <w:t>Dynamic Sparing</w:t>
      </w:r>
    </w:p>
    <w:p w14:paraId="4D9A88FB" w14:textId="77777777" w:rsidR="0073290E" w:rsidRDefault="0073290E" w:rsidP="0073290E">
      <w:pPr>
        <w:pStyle w:val="ListParagraph"/>
        <w:numPr>
          <w:ilvl w:val="1"/>
          <w:numId w:val="3"/>
        </w:numPr>
        <w:spacing w:after="0" w:line="240" w:lineRule="auto"/>
        <w:rPr>
          <w:rFonts w:ascii="Calibri" w:eastAsia="Calibri" w:hAnsi="Calibri" w:cs="Times New Roman"/>
        </w:rPr>
      </w:pPr>
      <w:r>
        <w:rPr>
          <w:rFonts w:ascii="Calibri" w:eastAsia="Calibri" w:hAnsi="Calibri" w:cs="Times New Roman"/>
        </w:rPr>
        <w:t>DSE (</w:t>
      </w:r>
      <w:r w:rsidR="005418F7">
        <w:rPr>
          <w:rFonts w:ascii="Calibri" w:eastAsia="Calibri" w:hAnsi="Calibri" w:cs="Times New Roman"/>
        </w:rPr>
        <w:t xml:space="preserve">Delta Series Enhancement - </w:t>
      </w:r>
      <w:r>
        <w:rPr>
          <w:rFonts w:ascii="Calibri" w:eastAsia="Calibri" w:hAnsi="Calibri" w:cs="Times New Roman"/>
        </w:rPr>
        <w:t>Replication capacity in case where out of cache</w:t>
      </w:r>
      <w:r w:rsidR="00075BB6">
        <w:rPr>
          <w:rFonts w:ascii="Calibri" w:eastAsia="Calibri" w:hAnsi="Calibri" w:cs="Times New Roman"/>
        </w:rPr>
        <w:t>)</w:t>
      </w:r>
      <w:r>
        <w:rPr>
          <w:rFonts w:ascii="Calibri" w:eastAsia="Calibri" w:hAnsi="Calibri" w:cs="Times New Roman"/>
        </w:rPr>
        <w:t xml:space="preserve"> </w:t>
      </w:r>
      <w:r>
        <w:rPr>
          <w:rFonts w:ascii="Calibri" w:eastAsia="Calibri" w:hAnsi="Calibri" w:cs="Times New Roman"/>
        </w:rPr>
        <w:br/>
      </w:r>
    </w:p>
    <w:p w14:paraId="4D9A88FC" w14:textId="77777777" w:rsidR="00075BB6" w:rsidRPr="00075BB6" w:rsidRDefault="0073290E" w:rsidP="00075BB6">
      <w:pPr>
        <w:pStyle w:val="ListParagraph"/>
        <w:numPr>
          <w:ilvl w:val="0"/>
          <w:numId w:val="3"/>
        </w:numPr>
        <w:spacing w:after="0" w:line="240" w:lineRule="auto"/>
        <w:rPr>
          <w:rFonts w:ascii="Calibri" w:eastAsia="Calibri" w:hAnsi="Calibri" w:cs="Times New Roman"/>
        </w:rPr>
      </w:pPr>
      <w:r>
        <w:rPr>
          <w:rFonts w:ascii="Calibri" w:eastAsia="Calibri" w:hAnsi="Calibri" w:cs="Times New Roman"/>
        </w:rPr>
        <w:t xml:space="preserve">Desire to report on usable which is visible from MVS rather than </w:t>
      </w:r>
      <w:r w:rsidR="00075BB6">
        <w:rPr>
          <w:rFonts w:ascii="Calibri" w:eastAsia="Calibri" w:hAnsi="Calibri" w:cs="Times New Roman"/>
        </w:rPr>
        <w:t xml:space="preserve">Installed </w:t>
      </w:r>
      <w:r>
        <w:rPr>
          <w:rFonts w:ascii="Calibri" w:eastAsia="Calibri" w:hAnsi="Calibri" w:cs="Times New Roman"/>
        </w:rPr>
        <w:t>Raw</w:t>
      </w:r>
      <w:r w:rsidR="00075BB6">
        <w:rPr>
          <w:rFonts w:ascii="Calibri" w:eastAsia="Calibri" w:hAnsi="Calibri" w:cs="Times New Roman"/>
        </w:rPr>
        <w:br/>
        <w:t>note: Billing is currently done in Usable , not Raw.</w:t>
      </w:r>
    </w:p>
    <w:p w14:paraId="4D9A88FD" w14:textId="77777777" w:rsidR="0073290E" w:rsidRPr="00FA28D4" w:rsidRDefault="0073290E" w:rsidP="0073290E">
      <w:pPr>
        <w:spacing w:after="0" w:line="240" w:lineRule="auto"/>
        <w:rPr>
          <w:rFonts w:ascii="Calibri" w:eastAsia="Calibri" w:hAnsi="Calibri" w:cs="Times New Roman"/>
        </w:rPr>
      </w:pPr>
    </w:p>
    <w:p w14:paraId="4D9A88FE" w14:textId="77777777" w:rsidR="0073290E" w:rsidRPr="00170A4F" w:rsidRDefault="0073290E" w:rsidP="0073290E">
      <w:pPr>
        <w:spacing w:after="0" w:line="240" w:lineRule="auto"/>
        <w:rPr>
          <w:rFonts w:ascii="Calibri" w:eastAsia="Calibri" w:hAnsi="Calibri" w:cs="Times New Roman"/>
        </w:rPr>
      </w:pPr>
    </w:p>
    <w:p w14:paraId="4D9A88FF" w14:textId="77777777" w:rsidR="0073290E" w:rsidRDefault="0073290E" w:rsidP="0073290E">
      <w:r>
        <w:t>--------------------------------------------------------</w:t>
      </w:r>
    </w:p>
    <w:p w14:paraId="4D9A8900" w14:textId="77777777" w:rsidR="005418F7" w:rsidRPr="005418F7" w:rsidRDefault="005418F7" w:rsidP="005418F7">
      <w:pPr>
        <w:rPr>
          <w:i/>
          <w:iCs/>
        </w:rPr>
      </w:pPr>
      <w:r>
        <w:rPr>
          <w:i/>
          <w:iCs/>
        </w:rPr>
        <w:t>Desire</w:t>
      </w:r>
      <w:r w:rsidRPr="005418F7">
        <w:rPr>
          <w:i/>
          <w:iCs/>
        </w:rPr>
        <w:t xml:space="preserve"> </w:t>
      </w:r>
      <w:r w:rsidR="00D4566E">
        <w:rPr>
          <w:i/>
          <w:iCs/>
        </w:rPr>
        <w:t xml:space="preserve">to </w:t>
      </w:r>
      <w:r w:rsidRPr="005418F7">
        <w:rPr>
          <w:i/>
          <w:iCs/>
        </w:rPr>
        <w:t>change the metric to</w:t>
      </w:r>
      <w:r>
        <w:rPr>
          <w:i/>
          <w:iCs/>
        </w:rPr>
        <w:t xml:space="preserve"> report on </w:t>
      </w:r>
      <w:r w:rsidR="00D4566E">
        <w:rPr>
          <w:i/>
          <w:iCs/>
        </w:rPr>
        <w:t>Installed/</w:t>
      </w:r>
      <w:r>
        <w:rPr>
          <w:i/>
          <w:iCs/>
        </w:rPr>
        <w:t xml:space="preserve">Configured rather than </w:t>
      </w:r>
      <w:r w:rsidRPr="005418F7">
        <w:rPr>
          <w:i/>
          <w:iCs/>
        </w:rPr>
        <w:t xml:space="preserve"> </w:t>
      </w:r>
      <w:r>
        <w:rPr>
          <w:i/>
          <w:iCs/>
        </w:rPr>
        <w:t>Delivered (currently referenced as Installed)</w:t>
      </w:r>
      <w:r w:rsidRPr="005418F7">
        <w:rPr>
          <w:i/>
          <w:iCs/>
        </w:rPr>
        <w:t xml:space="preserve"> capacities.  Calculate the utilization against the </w:t>
      </w:r>
      <w:r>
        <w:rPr>
          <w:i/>
          <w:iCs/>
        </w:rPr>
        <w:t>Installed</w:t>
      </w:r>
      <w:r w:rsidRPr="005418F7">
        <w:rPr>
          <w:i/>
          <w:iCs/>
        </w:rPr>
        <w:t xml:space="preserve"> (configured) capacity. </w:t>
      </w:r>
    </w:p>
    <w:p w14:paraId="4D9A8901" w14:textId="77777777" w:rsidR="005418F7" w:rsidRPr="005418F7" w:rsidRDefault="005418F7" w:rsidP="005418F7">
      <w:pPr>
        <w:rPr>
          <w:i/>
          <w:iCs/>
        </w:rPr>
      </w:pPr>
    </w:p>
    <w:p w14:paraId="4D9A8902" w14:textId="77777777" w:rsidR="005418F7" w:rsidRPr="005418F7" w:rsidRDefault="005418F7" w:rsidP="005418F7">
      <w:pPr>
        <w:rPr>
          <w:i/>
          <w:iCs/>
        </w:rPr>
      </w:pPr>
      <w:r w:rsidRPr="005418F7">
        <w:rPr>
          <w:i/>
          <w:iCs/>
        </w:rPr>
        <w:t>Delivered Capacity (MF)-</w:t>
      </w:r>
      <w:r w:rsidR="000F5C8D">
        <w:rPr>
          <w:i/>
          <w:iCs/>
        </w:rPr>
        <w:t>Currently referred to as Installed</w:t>
      </w:r>
    </w:p>
    <w:p w14:paraId="4D9A8903" w14:textId="77777777" w:rsidR="005418F7" w:rsidRPr="005418F7" w:rsidRDefault="005418F7" w:rsidP="00F17C3A">
      <w:pPr>
        <w:numPr>
          <w:ilvl w:val="0"/>
          <w:numId w:val="8"/>
        </w:numPr>
        <w:spacing w:after="0" w:line="240" w:lineRule="auto"/>
        <w:rPr>
          <w:i/>
          <w:iCs/>
        </w:rPr>
      </w:pPr>
      <w:r w:rsidRPr="005418F7">
        <w:rPr>
          <w:i/>
          <w:iCs/>
        </w:rPr>
        <w:t>Advertised Capacity Delivered by the Vendor.</w:t>
      </w:r>
    </w:p>
    <w:p w14:paraId="4D9A8904" w14:textId="77777777" w:rsidR="005418F7" w:rsidRPr="005418F7" w:rsidRDefault="005418F7" w:rsidP="00F17C3A">
      <w:pPr>
        <w:numPr>
          <w:ilvl w:val="1"/>
          <w:numId w:val="8"/>
        </w:numPr>
        <w:spacing w:after="0" w:line="240" w:lineRule="auto"/>
        <w:rPr>
          <w:i/>
          <w:iCs/>
        </w:rPr>
      </w:pPr>
      <w:r w:rsidRPr="005418F7">
        <w:rPr>
          <w:i/>
          <w:iCs/>
        </w:rPr>
        <w:t xml:space="preserve">Number of HDA’s * size of HDA. </w:t>
      </w:r>
    </w:p>
    <w:p w14:paraId="4D9A8905" w14:textId="77777777" w:rsidR="005418F7" w:rsidRPr="005418F7" w:rsidRDefault="005418F7" w:rsidP="00F17C3A">
      <w:pPr>
        <w:numPr>
          <w:ilvl w:val="1"/>
          <w:numId w:val="8"/>
        </w:numPr>
        <w:spacing w:after="0" w:line="240" w:lineRule="auto"/>
        <w:rPr>
          <w:i/>
          <w:iCs/>
        </w:rPr>
      </w:pPr>
      <w:r w:rsidRPr="005418F7">
        <w:rPr>
          <w:i/>
          <w:iCs/>
        </w:rPr>
        <w:t>Includes:</w:t>
      </w:r>
    </w:p>
    <w:p w14:paraId="4D9A8906" w14:textId="77777777" w:rsidR="005418F7" w:rsidRPr="000F5C8D" w:rsidRDefault="005418F7" w:rsidP="00F17C3A">
      <w:pPr>
        <w:numPr>
          <w:ilvl w:val="2"/>
          <w:numId w:val="8"/>
        </w:numPr>
        <w:spacing w:after="0" w:line="240" w:lineRule="auto"/>
        <w:rPr>
          <w:i/>
          <w:iCs/>
          <w:sz w:val="20"/>
          <w:szCs w:val="20"/>
        </w:rPr>
      </w:pPr>
      <w:r w:rsidRPr="000F5C8D">
        <w:rPr>
          <w:i/>
          <w:iCs/>
          <w:sz w:val="20"/>
          <w:szCs w:val="20"/>
        </w:rPr>
        <w:t>RAID protection.</w:t>
      </w:r>
    </w:p>
    <w:p w14:paraId="4D9A8907" w14:textId="77777777" w:rsidR="005418F7" w:rsidRPr="000F5C8D" w:rsidRDefault="005418F7" w:rsidP="00F17C3A">
      <w:pPr>
        <w:numPr>
          <w:ilvl w:val="2"/>
          <w:numId w:val="8"/>
        </w:numPr>
        <w:spacing w:after="0" w:line="240" w:lineRule="auto"/>
        <w:rPr>
          <w:i/>
          <w:iCs/>
          <w:sz w:val="20"/>
          <w:szCs w:val="20"/>
        </w:rPr>
      </w:pPr>
      <w:r w:rsidRPr="000F5C8D">
        <w:rPr>
          <w:i/>
          <w:iCs/>
          <w:sz w:val="20"/>
          <w:szCs w:val="20"/>
        </w:rPr>
        <w:t>Dynamic Spares.</w:t>
      </w:r>
    </w:p>
    <w:p w14:paraId="4D9A8908" w14:textId="77777777" w:rsidR="005418F7" w:rsidRPr="000F5C8D" w:rsidRDefault="005418F7" w:rsidP="00F17C3A">
      <w:pPr>
        <w:numPr>
          <w:ilvl w:val="2"/>
          <w:numId w:val="8"/>
        </w:numPr>
        <w:spacing w:after="0" w:line="240" w:lineRule="auto"/>
        <w:rPr>
          <w:i/>
          <w:iCs/>
          <w:sz w:val="20"/>
          <w:szCs w:val="20"/>
        </w:rPr>
      </w:pPr>
      <w:r w:rsidRPr="000F5C8D">
        <w:rPr>
          <w:i/>
          <w:iCs/>
          <w:sz w:val="20"/>
          <w:szCs w:val="20"/>
        </w:rPr>
        <w:t>Delta set extension devices.</w:t>
      </w:r>
    </w:p>
    <w:p w14:paraId="4D9A8909" w14:textId="77777777" w:rsidR="005418F7" w:rsidRPr="000F5C8D" w:rsidRDefault="005418F7" w:rsidP="00F17C3A">
      <w:pPr>
        <w:numPr>
          <w:ilvl w:val="2"/>
          <w:numId w:val="8"/>
        </w:numPr>
        <w:spacing w:after="0" w:line="240" w:lineRule="auto"/>
        <w:rPr>
          <w:i/>
          <w:iCs/>
          <w:sz w:val="20"/>
          <w:szCs w:val="20"/>
        </w:rPr>
      </w:pPr>
      <w:r w:rsidRPr="000F5C8D">
        <w:rPr>
          <w:i/>
          <w:iCs/>
          <w:sz w:val="20"/>
          <w:szCs w:val="20"/>
        </w:rPr>
        <w:t>Configuration overhead.</w:t>
      </w:r>
    </w:p>
    <w:p w14:paraId="4D9A890A" w14:textId="77777777" w:rsidR="005418F7" w:rsidRPr="000F5C8D" w:rsidRDefault="005418F7" w:rsidP="00F17C3A">
      <w:pPr>
        <w:numPr>
          <w:ilvl w:val="2"/>
          <w:numId w:val="8"/>
        </w:numPr>
        <w:spacing w:after="0" w:line="240" w:lineRule="auto"/>
        <w:rPr>
          <w:i/>
          <w:iCs/>
          <w:sz w:val="20"/>
          <w:szCs w:val="20"/>
        </w:rPr>
      </w:pPr>
      <w:r w:rsidRPr="000F5C8D">
        <w:rPr>
          <w:i/>
          <w:iCs/>
          <w:sz w:val="20"/>
          <w:szCs w:val="20"/>
        </w:rPr>
        <w:lastRenderedPageBreak/>
        <w:t>Any/all un-configured capacity.  </w:t>
      </w:r>
    </w:p>
    <w:p w14:paraId="4D9A890B" w14:textId="77777777" w:rsidR="00323D99" w:rsidRDefault="00323D99" w:rsidP="005418F7">
      <w:pPr>
        <w:rPr>
          <w:i/>
          <w:iCs/>
        </w:rPr>
      </w:pPr>
    </w:p>
    <w:p w14:paraId="4D9A890C" w14:textId="77777777" w:rsidR="005418F7" w:rsidRPr="005418F7" w:rsidRDefault="000F5C8D" w:rsidP="005418F7">
      <w:pPr>
        <w:rPr>
          <w:i/>
          <w:iCs/>
        </w:rPr>
      </w:pPr>
      <w:r>
        <w:rPr>
          <w:i/>
          <w:iCs/>
        </w:rPr>
        <w:t xml:space="preserve">Recommended </w:t>
      </w:r>
      <w:r w:rsidR="005418F7" w:rsidRPr="005418F7">
        <w:rPr>
          <w:i/>
          <w:iCs/>
        </w:rPr>
        <w:t xml:space="preserve">Installed Capacity (MF) </w:t>
      </w:r>
      <w:r>
        <w:rPr>
          <w:i/>
          <w:iCs/>
        </w:rPr>
        <w:t>-</w:t>
      </w:r>
      <w:r w:rsidR="005418F7" w:rsidRPr="005418F7">
        <w:rPr>
          <w:i/>
          <w:iCs/>
        </w:rPr>
        <w:t>also referred to as Configured-</w:t>
      </w:r>
    </w:p>
    <w:p w14:paraId="4D9A890D" w14:textId="77777777" w:rsidR="000F5C8D" w:rsidRPr="000F5C8D" w:rsidRDefault="005418F7" w:rsidP="000F5C8D">
      <w:pPr>
        <w:numPr>
          <w:ilvl w:val="0"/>
          <w:numId w:val="8"/>
        </w:numPr>
        <w:spacing w:after="0"/>
        <w:rPr>
          <w:i/>
          <w:iCs/>
        </w:rPr>
      </w:pPr>
      <w:r w:rsidRPr="000F5C8D">
        <w:rPr>
          <w:i/>
          <w:iCs/>
        </w:rPr>
        <w:t>Capacity as seen by the operating system.</w:t>
      </w:r>
      <w:r w:rsidR="000F5C8D">
        <w:rPr>
          <w:i/>
          <w:iCs/>
        </w:rPr>
        <w:t xml:space="preserve"> </w:t>
      </w:r>
      <w:r w:rsidR="000F5C8D">
        <w:rPr>
          <w:i/>
          <w:iCs/>
        </w:rPr>
        <w:br/>
      </w:r>
      <w:r w:rsidRPr="000F5C8D">
        <w:rPr>
          <w:i/>
          <w:iCs/>
        </w:rPr>
        <w:t>Configured Device Type’s.</w:t>
      </w:r>
      <w:r w:rsidR="000F5C8D" w:rsidRPr="000F5C8D">
        <w:rPr>
          <w:i/>
          <w:iCs/>
        </w:rPr>
        <w:t xml:space="preserve"> - available for allocation of data. </w:t>
      </w:r>
    </w:p>
    <w:p w14:paraId="4D9A890E" w14:textId="77777777" w:rsidR="005418F7" w:rsidRPr="005418F7" w:rsidRDefault="005418F7" w:rsidP="00F17C3A">
      <w:pPr>
        <w:numPr>
          <w:ilvl w:val="1"/>
          <w:numId w:val="8"/>
        </w:numPr>
        <w:spacing w:after="0"/>
        <w:rPr>
          <w:i/>
          <w:iCs/>
        </w:rPr>
      </w:pPr>
      <w:r w:rsidRPr="005418F7">
        <w:rPr>
          <w:i/>
          <w:iCs/>
        </w:rPr>
        <w:t>Not inclusive of:</w:t>
      </w:r>
    </w:p>
    <w:p w14:paraId="4D9A890F" w14:textId="77777777" w:rsidR="005418F7" w:rsidRPr="000F5C8D" w:rsidRDefault="005418F7" w:rsidP="00F17C3A">
      <w:pPr>
        <w:numPr>
          <w:ilvl w:val="2"/>
          <w:numId w:val="8"/>
        </w:numPr>
        <w:spacing w:after="0"/>
        <w:rPr>
          <w:i/>
          <w:iCs/>
          <w:sz w:val="20"/>
          <w:szCs w:val="20"/>
        </w:rPr>
      </w:pPr>
      <w:r w:rsidRPr="000F5C8D">
        <w:rPr>
          <w:i/>
          <w:iCs/>
          <w:sz w:val="20"/>
          <w:szCs w:val="20"/>
        </w:rPr>
        <w:t>RAID protection.</w:t>
      </w:r>
    </w:p>
    <w:p w14:paraId="4D9A8910" w14:textId="77777777" w:rsidR="005418F7" w:rsidRPr="000F5C8D" w:rsidRDefault="005418F7" w:rsidP="00F17C3A">
      <w:pPr>
        <w:numPr>
          <w:ilvl w:val="2"/>
          <w:numId w:val="8"/>
        </w:numPr>
        <w:spacing w:after="0"/>
        <w:rPr>
          <w:i/>
          <w:iCs/>
          <w:sz w:val="20"/>
          <w:szCs w:val="20"/>
        </w:rPr>
      </w:pPr>
      <w:r w:rsidRPr="000F5C8D">
        <w:rPr>
          <w:i/>
          <w:iCs/>
          <w:sz w:val="20"/>
          <w:szCs w:val="20"/>
        </w:rPr>
        <w:t>Dynamic Spares.</w:t>
      </w:r>
    </w:p>
    <w:p w14:paraId="4D9A8911" w14:textId="77777777" w:rsidR="005418F7" w:rsidRPr="000F5C8D" w:rsidRDefault="005418F7" w:rsidP="00F17C3A">
      <w:pPr>
        <w:numPr>
          <w:ilvl w:val="2"/>
          <w:numId w:val="8"/>
        </w:numPr>
        <w:spacing w:after="0"/>
        <w:rPr>
          <w:i/>
          <w:iCs/>
          <w:sz w:val="20"/>
          <w:szCs w:val="20"/>
        </w:rPr>
      </w:pPr>
      <w:r w:rsidRPr="000F5C8D">
        <w:rPr>
          <w:i/>
          <w:iCs/>
          <w:sz w:val="20"/>
          <w:szCs w:val="20"/>
        </w:rPr>
        <w:t>Delta set extension devices.</w:t>
      </w:r>
    </w:p>
    <w:p w14:paraId="4D9A8912" w14:textId="77777777" w:rsidR="005418F7" w:rsidRPr="000F5C8D" w:rsidRDefault="005418F7" w:rsidP="00F17C3A">
      <w:pPr>
        <w:numPr>
          <w:ilvl w:val="2"/>
          <w:numId w:val="8"/>
        </w:numPr>
        <w:spacing w:after="0"/>
        <w:rPr>
          <w:i/>
          <w:iCs/>
          <w:sz w:val="20"/>
          <w:szCs w:val="20"/>
        </w:rPr>
      </w:pPr>
      <w:r w:rsidRPr="000F5C8D">
        <w:rPr>
          <w:i/>
          <w:iCs/>
          <w:sz w:val="20"/>
          <w:szCs w:val="20"/>
        </w:rPr>
        <w:t>Configuration overhead.</w:t>
      </w:r>
    </w:p>
    <w:p w14:paraId="4D9A8913" w14:textId="77777777" w:rsidR="005418F7" w:rsidRDefault="005418F7" w:rsidP="005418F7">
      <w:pPr>
        <w:rPr>
          <w:i/>
          <w:iCs/>
          <w:color w:val="1F497D"/>
          <w:sz w:val="20"/>
          <w:szCs w:val="20"/>
        </w:rPr>
      </w:pPr>
      <w:r>
        <w:rPr>
          <w:i/>
          <w:iCs/>
          <w:color w:val="1F497D"/>
          <w:sz w:val="20"/>
          <w:szCs w:val="20"/>
        </w:rPr>
        <w:t>Example:</w:t>
      </w:r>
    </w:p>
    <w:p w14:paraId="4D9A8914" w14:textId="77777777" w:rsidR="005418F7" w:rsidRDefault="005418F7" w:rsidP="005418F7">
      <w:pPr>
        <w:rPr>
          <w:i/>
          <w:iCs/>
          <w:color w:val="1F497D"/>
          <w:sz w:val="20"/>
          <w:szCs w:val="20"/>
        </w:rPr>
      </w:pPr>
      <w:r>
        <w:rPr>
          <w:i/>
          <w:iCs/>
          <w:color w:val="1F497D"/>
          <w:sz w:val="20"/>
          <w:szCs w:val="20"/>
        </w:rPr>
        <w:t>Frame-id XYZ123 is delivered with 30 300gb drives or 9TB and has 4 additional 300gb dynamic spare disks 1.2TB for a total deliver capacity of 10.2tb.  </w:t>
      </w:r>
    </w:p>
    <w:p w14:paraId="4D9A8915" w14:textId="77777777" w:rsidR="005418F7" w:rsidRDefault="005418F7" w:rsidP="005418F7">
      <w:pPr>
        <w:pStyle w:val="ListParagraph"/>
        <w:numPr>
          <w:ilvl w:val="0"/>
          <w:numId w:val="8"/>
        </w:numPr>
        <w:spacing w:after="0" w:line="240" w:lineRule="auto"/>
        <w:contextualSpacing w:val="0"/>
        <w:rPr>
          <w:i/>
          <w:iCs/>
          <w:color w:val="1F497D"/>
          <w:sz w:val="20"/>
          <w:szCs w:val="20"/>
        </w:rPr>
      </w:pPr>
      <w:r>
        <w:rPr>
          <w:i/>
          <w:iCs/>
          <w:color w:val="1F497D"/>
          <w:sz w:val="20"/>
          <w:szCs w:val="20"/>
        </w:rPr>
        <w:t>The frame is configured as RAID5(7+1) leaving 7.8TB available to create z/OS volumes.</w:t>
      </w:r>
    </w:p>
    <w:p w14:paraId="4D9A8916" w14:textId="77777777" w:rsidR="005418F7" w:rsidRDefault="005418F7" w:rsidP="005418F7">
      <w:pPr>
        <w:pStyle w:val="ListParagraph"/>
        <w:numPr>
          <w:ilvl w:val="0"/>
          <w:numId w:val="8"/>
        </w:numPr>
        <w:spacing w:after="0" w:line="240" w:lineRule="auto"/>
        <w:contextualSpacing w:val="0"/>
        <w:rPr>
          <w:i/>
          <w:iCs/>
          <w:color w:val="1F497D"/>
          <w:sz w:val="20"/>
          <w:szCs w:val="20"/>
        </w:rPr>
      </w:pPr>
      <w:r>
        <w:rPr>
          <w:i/>
          <w:iCs/>
          <w:color w:val="1F497D"/>
          <w:sz w:val="20"/>
          <w:szCs w:val="20"/>
        </w:rPr>
        <w:t>The 7.8TB is configured as 864 3390-9’s (or 864*8.5gb=7.34TB).</w:t>
      </w:r>
    </w:p>
    <w:p w14:paraId="4D9A8917" w14:textId="77777777" w:rsidR="005418F7" w:rsidRDefault="005418F7" w:rsidP="005418F7">
      <w:pPr>
        <w:pStyle w:val="ListParagraph"/>
        <w:numPr>
          <w:ilvl w:val="0"/>
          <w:numId w:val="8"/>
        </w:numPr>
        <w:spacing w:after="0" w:line="240" w:lineRule="auto"/>
        <w:contextualSpacing w:val="0"/>
        <w:rPr>
          <w:i/>
          <w:iCs/>
          <w:color w:val="1F497D"/>
          <w:sz w:val="20"/>
          <w:szCs w:val="20"/>
        </w:rPr>
      </w:pPr>
      <w:r>
        <w:rPr>
          <w:i/>
          <w:iCs/>
          <w:color w:val="1F497D"/>
          <w:sz w:val="20"/>
          <w:szCs w:val="20"/>
        </w:rPr>
        <w:t xml:space="preserve">The Delivered capacity is 10.2tb, Installed capacity is 7.3tb, overhead(lose) is 2.9tb. </w:t>
      </w:r>
    </w:p>
    <w:p w14:paraId="4D9A8918" w14:textId="77777777" w:rsidR="00B32579" w:rsidRPr="00321853" w:rsidRDefault="005418F7" w:rsidP="00B32579">
      <w:pPr>
        <w:pStyle w:val="ListParagraph"/>
        <w:numPr>
          <w:ilvl w:val="0"/>
          <w:numId w:val="8"/>
        </w:numPr>
        <w:spacing w:after="0" w:line="240" w:lineRule="auto"/>
        <w:contextualSpacing w:val="0"/>
      </w:pPr>
      <w:r w:rsidRPr="005418F7">
        <w:rPr>
          <w:i/>
          <w:iCs/>
          <w:color w:val="1F497D"/>
          <w:sz w:val="20"/>
          <w:szCs w:val="20"/>
        </w:rPr>
        <w:t xml:space="preserve">To achieve 60% of the Delivered capacity, we have to exceed 6.1tb or 79% of the installed/Configured capacity. </w:t>
      </w:r>
    </w:p>
    <w:p w14:paraId="4D9A8919" w14:textId="77777777" w:rsidR="00321853" w:rsidRDefault="00321853" w:rsidP="00321853">
      <w:pPr>
        <w:spacing w:after="0" w:line="240" w:lineRule="auto"/>
      </w:pPr>
    </w:p>
    <w:p w14:paraId="4D9A891A" w14:textId="77777777" w:rsidR="00321853" w:rsidRDefault="00321853" w:rsidP="00321853">
      <w:pPr>
        <w:spacing w:after="0" w:line="240" w:lineRule="auto"/>
      </w:pPr>
    </w:p>
    <w:p w14:paraId="4D9A891B" w14:textId="77777777" w:rsidR="00321853" w:rsidRDefault="00321853" w:rsidP="00321853">
      <w:pPr>
        <w:spacing w:after="0" w:line="240" w:lineRule="auto"/>
      </w:pPr>
    </w:p>
    <w:p w14:paraId="3B8BC5B5" w14:textId="77777777" w:rsidR="0006674D" w:rsidRDefault="0006674D">
      <w:pPr>
        <w:rPr>
          <w:rFonts w:asciiTheme="majorHAnsi" w:eastAsiaTheme="majorEastAsia" w:hAnsiTheme="majorHAnsi" w:cstheme="majorBidi"/>
          <w:b/>
          <w:bCs/>
          <w:i/>
          <w:iCs/>
          <w:color w:val="4F81BD" w:themeColor="accent1"/>
        </w:rPr>
      </w:pPr>
      <w:r>
        <w:rPr>
          <w:rFonts w:asciiTheme="majorHAnsi" w:eastAsiaTheme="majorEastAsia" w:hAnsiTheme="majorHAnsi" w:cstheme="majorBidi"/>
          <w:b/>
          <w:bCs/>
          <w:i/>
          <w:iCs/>
          <w:color w:val="4F81BD" w:themeColor="accent1"/>
        </w:rPr>
        <w:br w:type="page"/>
      </w:r>
    </w:p>
    <w:p w14:paraId="4316B640" w14:textId="77777777" w:rsidR="0006674D" w:rsidRDefault="00321853" w:rsidP="00321853">
      <w:pPr>
        <w:rPr>
          <w:rFonts w:asciiTheme="majorHAnsi" w:eastAsiaTheme="majorEastAsia" w:hAnsiTheme="majorHAnsi" w:cstheme="majorBidi"/>
          <w:b/>
          <w:bCs/>
          <w:i/>
          <w:iCs/>
          <w:color w:val="4F81BD" w:themeColor="accent1"/>
        </w:rPr>
      </w:pPr>
      <w:r w:rsidRPr="00321853">
        <w:rPr>
          <w:rFonts w:asciiTheme="majorHAnsi" w:eastAsiaTheme="majorEastAsia" w:hAnsiTheme="majorHAnsi" w:cstheme="majorBidi"/>
          <w:b/>
          <w:bCs/>
          <w:i/>
          <w:iCs/>
          <w:color w:val="4F81BD" w:themeColor="accent1"/>
        </w:rPr>
        <w:lastRenderedPageBreak/>
        <w:t xml:space="preserve">Configuration - Breakout by percent of Delivered Capacity (100%) to Usable </w:t>
      </w:r>
    </w:p>
    <w:p w14:paraId="03D3E426" w14:textId="77777777" w:rsidR="0006674D" w:rsidRDefault="0006674D" w:rsidP="00321853">
      <w:pPr>
        <w:rPr>
          <w:rFonts w:asciiTheme="majorHAnsi" w:eastAsiaTheme="majorEastAsia" w:hAnsiTheme="majorHAnsi" w:cstheme="majorBidi"/>
          <w:b/>
          <w:bCs/>
          <w:i/>
          <w:iCs/>
          <w:color w:val="4F81BD" w:themeColor="accent1"/>
        </w:rPr>
      </w:pPr>
    </w:p>
    <w:p w14:paraId="4D9A891C" w14:textId="595A9A07" w:rsidR="00321853" w:rsidRPr="00321853" w:rsidRDefault="0006674D" w:rsidP="0006674D">
      <w:pPr>
        <w:jc w:val="center"/>
        <w:rPr>
          <w:rFonts w:asciiTheme="majorHAnsi" w:eastAsiaTheme="majorEastAsia" w:hAnsiTheme="majorHAnsi" w:cstheme="majorBidi"/>
          <w:b/>
          <w:bCs/>
          <w:i/>
          <w:iCs/>
          <w:color w:val="4F81BD" w:themeColor="accent1"/>
        </w:rPr>
      </w:pPr>
      <w:r>
        <w:rPr>
          <w:noProof/>
        </w:rPr>
        <w:drawing>
          <wp:inline distT="0" distB="0" distL="0" distR="0" wp14:anchorId="23376265" wp14:editId="1EC69389">
            <wp:extent cx="5151755" cy="27127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51755" cy="2712720"/>
                    </a:xfrm>
                    <a:prstGeom prst="rect">
                      <a:avLst/>
                    </a:prstGeom>
                    <a:noFill/>
                  </pic:spPr>
                </pic:pic>
              </a:graphicData>
            </a:graphic>
          </wp:inline>
        </w:drawing>
      </w:r>
    </w:p>
    <w:p w14:paraId="4D9A891E" w14:textId="773F9CD7" w:rsidR="0006674D" w:rsidRDefault="0006674D" w:rsidP="00321853">
      <w:pPr>
        <w:spacing w:after="0" w:line="240" w:lineRule="auto"/>
      </w:pPr>
    </w:p>
    <w:p w14:paraId="20A379A6" w14:textId="5E70CF40" w:rsidR="0006674D" w:rsidRPr="0006674D" w:rsidRDefault="0006674D" w:rsidP="0006674D">
      <w:pPr>
        <w:tabs>
          <w:tab w:val="left" w:pos="2730"/>
        </w:tabs>
      </w:pPr>
      <w:r w:rsidRPr="0006674D">
        <w:rPr>
          <w:noProof/>
        </w:rPr>
        <w:drawing>
          <wp:inline distT="0" distB="0" distL="0" distR="0" wp14:anchorId="28CBC0B7" wp14:editId="2BACE6A0">
            <wp:extent cx="5943600" cy="280784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807849"/>
                    </a:xfrm>
                    <a:prstGeom prst="rect">
                      <a:avLst/>
                    </a:prstGeom>
                    <a:noFill/>
                    <a:ln>
                      <a:noFill/>
                    </a:ln>
                  </pic:spPr>
                </pic:pic>
              </a:graphicData>
            </a:graphic>
          </wp:inline>
        </w:drawing>
      </w:r>
    </w:p>
    <w:sectPr w:rsidR="0006674D" w:rsidRPr="0006674D" w:rsidSect="0093500C">
      <w:headerReference w:type="default" r:id="rId15"/>
      <w:footerReference w:type="default" r:id="rId16"/>
      <w:footerReference w:type="first" r:id="rId17"/>
      <w:pgSz w:w="12240" w:h="15840"/>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9A8923" w14:textId="77777777" w:rsidR="00662937" w:rsidRDefault="00662937" w:rsidP="005E547B">
      <w:pPr>
        <w:spacing w:after="0" w:line="240" w:lineRule="auto"/>
      </w:pPr>
      <w:r>
        <w:separator/>
      </w:r>
    </w:p>
  </w:endnote>
  <w:endnote w:type="continuationSeparator" w:id="0">
    <w:p w14:paraId="4D9A8924" w14:textId="77777777" w:rsidR="00662937" w:rsidRDefault="00662937" w:rsidP="005E5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3526886"/>
      <w:docPartObj>
        <w:docPartGallery w:val="Page Numbers (Bottom of Page)"/>
        <w:docPartUnique/>
      </w:docPartObj>
    </w:sdtPr>
    <w:sdtEndPr>
      <w:rPr>
        <w:noProof/>
      </w:rPr>
    </w:sdtEndPr>
    <w:sdtContent>
      <w:p w14:paraId="112E56D5" w14:textId="38BD25F5" w:rsidR="00662937" w:rsidRDefault="00662937">
        <w:pPr>
          <w:pStyle w:val="Footer"/>
          <w:jc w:val="right"/>
        </w:pPr>
        <w:r>
          <w:t xml:space="preserve">version r 0.m           19-Nov-2013                                                                   </w:t>
        </w:r>
        <w:r>
          <w:fldChar w:fldCharType="begin"/>
        </w:r>
        <w:r>
          <w:instrText xml:space="preserve"> PAGE   \* MERGEFORMAT </w:instrText>
        </w:r>
        <w:r>
          <w:fldChar w:fldCharType="separate"/>
        </w:r>
        <w:r w:rsidR="001A0FB5">
          <w:rPr>
            <w:noProof/>
          </w:rPr>
          <w:t>6</w:t>
        </w:r>
        <w:r>
          <w:rPr>
            <w:noProof/>
          </w:rPr>
          <w:fldChar w:fldCharType="end"/>
        </w:r>
      </w:p>
    </w:sdtContent>
  </w:sdt>
  <w:p w14:paraId="4D9A8928" w14:textId="77777777" w:rsidR="00662937" w:rsidRDefault="006629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3910432"/>
      <w:docPartObj>
        <w:docPartGallery w:val="Page Numbers (Bottom of Page)"/>
        <w:docPartUnique/>
      </w:docPartObj>
    </w:sdtPr>
    <w:sdtEndPr>
      <w:rPr>
        <w:noProof/>
      </w:rPr>
    </w:sdtEndPr>
    <w:sdtContent>
      <w:p w14:paraId="331EA515" w14:textId="2A3964D7" w:rsidR="00662937" w:rsidRDefault="00662937">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49D5A41" w14:textId="77777777" w:rsidR="00662937" w:rsidRDefault="006629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9A8921" w14:textId="77777777" w:rsidR="00662937" w:rsidRDefault="00662937" w:rsidP="005E547B">
      <w:pPr>
        <w:spacing w:after="0" w:line="240" w:lineRule="auto"/>
      </w:pPr>
      <w:r>
        <w:separator/>
      </w:r>
    </w:p>
  </w:footnote>
  <w:footnote w:type="continuationSeparator" w:id="0">
    <w:p w14:paraId="4D9A8922" w14:textId="77777777" w:rsidR="00662937" w:rsidRDefault="00662937" w:rsidP="005E54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9A8925" w14:textId="77777777" w:rsidR="00662937" w:rsidRDefault="00662937">
    <w:pPr>
      <w:pStyle w:val="Header"/>
    </w:pPr>
    <w:r w:rsidRPr="00934889">
      <w:t>Recommendations for Addressing Storage Tech Refresh and New Capacity  (BAU and Project)</w:t>
    </w:r>
  </w:p>
  <w:sdt>
    <w:sdtPr>
      <w:id w:val="-1124620929"/>
      <w:docPartObj>
        <w:docPartGallery w:val="Watermarks"/>
        <w:docPartUnique/>
      </w:docPartObj>
    </w:sdtPr>
    <w:sdtEndPr/>
    <w:sdtContent>
      <w:p w14:paraId="4D9A8926" w14:textId="77777777" w:rsidR="00662937" w:rsidRDefault="001A0FB5">
        <w:pPr>
          <w:pStyle w:val="Header"/>
        </w:pPr>
        <w:r>
          <w:rPr>
            <w:noProof/>
            <w:lang w:eastAsia="zh-TW"/>
          </w:rPr>
          <w:pict w14:anchorId="4D9A89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04DAB"/>
    <w:multiLevelType w:val="hybridMultilevel"/>
    <w:tmpl w:val="D8106F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6E5305"/>
    <w:multiLevelType w:val="hybridMultilevel"/>
    <w:tmpl w:val="3B64DA4E"/>
    <w:lvl w:ilvl="0" w:tplc="E5244014">
      <w:start w:val="1"/>
      <w:numFmt w:val="decimal"/>
      <w:lvlText w:val="%1."/>
      <w:lvlJc w:val="left"/>
      <w:pPr>
        <w:ind w:left="720" w:hanging="360"/>
      </w:pPr>
      <w:rPr>
        <w:color w:val="0070C0"/>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616695"/>
    <w:multiLevelType w:val="hybridMultilevel"/>
    <w:tmpl w:val="66B82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B00C00"/>
    <w:multiLevelType w:val="hybridMultilevel"/>
    <w:tmpl w:val="F1BEC4C2"/>
    <w:lvl w:ilvl="0" w:tplc="E5244014">
      <w:start w:val="1"/>
      <w:numFmt w:val="decimal"/>
      <w:lvlText w:val="%1."/>
      <w:lvlJc w:val="left"/>
      <w:pPr>
        <w:ind w:left="720" w:hanging="360"/>
      </w:pPr>
      <w:rPr>
        <w:color w:val="0070C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6E0517"/>
    <w:multiLevelType w:val="hybridMultilevel"/>
    <w:tmpl w:val="B5040A24"/>
    <w:lvl w:ilvl="0" w:tplc="0809000F">
      <w:start w:val="1"/>
      <w:numFmt w:val="decimal"/>
      <w:lvlText w:val="%1."/>
      <w:lvlJc w:val="left"/>
      <w:pPr>
        <w:ind w:left="1080" w:hanging="360"/>
      </w:pPr>
      <w:rPr>
        <w:rFonts w:cs="Times New Roman"/>
      </w:rPr>
    </w:lvl>
    <w:lvl w:ilvl="1" w:tplc="04090001">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5">
    <w:nsid w:val="195E6ECC"/>
    <w:multiLevelType w:val="hybridMultilevel"/>
    <w:tmpl w:val="A3AC7FC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nsid w:val="1C0761BE"/>
    <w:multiLevelType w:val="hybridMultilevel"/>
    <w:tmpl w:val="1F3C9CCA"/>
    <w:lvl w:ilvl="0" w:tplc="E5244014">
      <w:start w:val="1"/>
      <w:numFmt w:val="decimal"/>
      <w:lvlText w:val="%1."/>
      <w:lvlJc w:val="left"/>
      <w:pPr>
        <w:ind w:left="720" w:hanging="360"/>
      </w:pPr>
      <w:rPr>
        <w:color w:val="0070C0"/>
      </w:rPr>
    </w:lvl>
    <w:lvl w:ilvl="1" w:tplc="04090013">
      <w:start w:val="1"/>
      <w:numFmt w:val="upperRoman"/>
      <w:lvlText w:val="%2."/>
      <w:lvlJc w:val="right"/>
      <w:pPr>
        <w:ind w:left="1440" w:hanging="360"/>
      </w:pPr>
      <w:rPr>
        <w:rFonts w:hint="default"/>
      </w:r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D0684E"/>
    <w:multiLevelType w:val="hybridMultilevel"/>
    <w:tmpl w:val="1834E834"/>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D967750"/>
    <w:multiLevelType w:val="hybridMultilevel"/>
    <w:tmpl w:val="16645C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C6F0D81"/>
    <w:multiLevelType w:val="hybridMultilevel"/>
    <w:tmpl w:val="972017E8"/>
    <w:lvl w:ilvl="0" w:tplc="0809000F">
      <w:start w:val="1"/>
      <w:numFmt w:val="decimal"/>
      <w:lvlText w:val="%1."/>
      <w:lvlJc w:val="left"/>
      <w:pPr>
        <w:ind w:left="1080" w:hanging="360"/>
      </w:pPr>
      <w:rPr>
        <w:rFonts w:cs="Times New Roman"/>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0">
    <w:nsid w:val="527C37C0"/>
    <w:multiLevelType w:val="hybridMultilevel"/>
    <w:tmpl w:val="1F28964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
    <w:nsid w:val="551969ED"/>
    <w:multiLevelType w:val="hybridMultilevel"/>
    <w:tmpl w:val="B9601668"/>
    <w:lvl w:ilvl="0" w:tplc="E5244014">
      <w:start w:val="1"/>
      <w:numFmt w:val="decimal"/>
      <w:lvlText w:val="%1."/>
      <w:lvlJc w:val="left"/>
      <w:pPr>
        <w:ind w:left="720" w:hanging="360"/>
      </w:pPr>
      <w:rPr>
        <w:color w:val="0070C0"/>
      </w:rPr>
    </w:lvl>
    <w:lvl w:ilvl="1" w:tplc="04090019">
      <w:start w:val="1"/>
      <w:numFmt w:val="lowerLetter"/>
      <w:lvlText w:val="%2."/>
      <w:lvlJc w:val="left"/>
      <w:pPr>
        <w:ind w:left="1440" w:hanging="360"/>
      </w:pPr>
      <w:rPr>
        <w:rFonts w:hint="default"/>
      </w:rPr>
    </w:lvl>
    <w:lvl w:ilvl="2" w:tplc="04090001">
      <w:start w:val="1"/>
      <w:numFmt w:val="bullet"/>
      <w:lvlText w:val=""/>
      <w:lvlJc w:val="left"/>
      <w:pPr>
        <w:ind w:left="2160" w:hanging="18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8F43FA5"/>
    <w:multiLevelType w:val="hybridMultilevel"/>
    <w:tmpl w:val="CBC4D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EF7049D"/>
    <w:multiLevelType w:val="hybridMultilevel"/>
    <w:tmpl w:val="A78E85D4"/>
    <w:lvl w:ilvl="0" w:tplc="0409001B">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DD5FD4"/>
    <w:multiLevelType w:val="hybridMultilevel"/>
    <w:tmpl w:val="0FA2301A"/>
    <w:lvl w:ilvl="0" w:tplc="FE5A5E66">
      <w:start w:val="3"/>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C6C4A51"/>
    <w:multiLevelType w:val="hybridMultilevel"/>
    <w:tmpl w:val="8B70B790"/>
    <w:lvl w:ilvl="0" w:tplc="9AC0540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15347DE"/>
    <w:multiLevelType w:val="hybridMultilevel"/>
    <w:tmpl w:val="DD3E53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73B94E73"/>
    <w:multiLevelType w:val="hybridMultilevel"/>
    <w:tmpl w:val="AEB8446C"/>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E815E0D"/>
    <w:multiLevelType w:val="hybridMultilevel"/>
    <w:tmpl w:val="49F48D12"/>
    <w:lvl w:ilvl="0" w:tplc="E5244014">
      <w:start w:val="1"/>
      <w:numFmt w:val="decimal"/>
      <w:lvlText w:val="%1."/>
      <w:lvlJc w:val="left"/>
      <w:pPr>
        <w:ind w:left="720" w:hanging="360"/>
      </w:pPr>
      <w:rPr>
        <w:color w:val="0070C0"/>
      </w:rPr>
    </w:lvl>
    <w:lvl w:ilvl="1" w:tplc="04090001">
      <w:start w:val="1"/>
      <w:numFmt w:val="bullet"/>
      <w:lvlText w:val=""/>
      <w:lvlJc w:val="left"/>
      <w:pPr>
        <w:ind w:left="1440" w:hanging="360"/>
      </w:pPr>
      <w:rPr>
        <w:rFonts w:ascii="Symbol" w:hAnsi="Symbol" w:hint="default"/>
      </w:rPr>
    </w:lvl>
    <w:lvl w:ilvl="2" w:tplc="04090019">
      <w:start w:val="1"/>
      <w:numFmt w:val="lowerLetter"/>
      <w:lvlText w:val="%3."/>
      <w:lvlJc w:val="left"/>
      <w:pPr>
        <w:ind w:left="2160" w:hanging="180"/>
      </w:p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2"/>
  </w:num>
  <w:num w:numId="5">
    <w:abstractNumId w:val="2"/>
  </w:num>
  <w:num w:numId="6">
    <w:abstractNumId w:val="9"/>
  </w:num>
  <w:num w:numId="7">
    <w:abstractNumId w:val="15"/>
  </w:num>
  <w:num w:numId="8">
    <w:abstractNumId w:val="1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8"/>
  </w:num>
  <w:num w:numId="11">
    <w:abstractNumId w:val="17"/>
  </w:num>
  <w:num w:numId="12">
    <w:abstractNumId w:val="7"/>
  </w:num>
  <w:num w:numId="13">
    <w:abstractNumId w:val="6"/>
  </w:num>
  <w:num w:numId="14">
    <w:abstractNumId w:val="3"/>
  </w:num>
  <w:num w:numId="15">
    <w:abstractNumId w:val="13"/>
  </w:num>
  <w:num w:numId="16">
    <w:abstractNumId w:val="11"/>
  </w:num>
  <w:num w:numId="17">
    <w:abstractNumId w:val="14"/>
  </w:num>
  <w:num w:numId="18">
    <w:abstractNumId w:val="1"/>
  </w:num>
  <w:num w:numId="19">
    <w:abstractNumId w:val="0"/>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579"/>
    <w:rsid w:val="00036952"/>
    <w:rsid w:val="00045C07"/>
    <w:rsid w:val="0006674D"/>
    <w:rsid w:val="00075BB6"/>
    <w:rsid w:val="000909C9"/>
    <w:rsid w:val="00094B26"/>
    <w:rsid w:val="000F5C8D"/>
    <w:rsid w:val="000F6665"/>
    <w:rsid w:val="0012588A"/>
    <w:rsid w:val="00135E32"/>
    <w:rsid w:val="001370B0"/>
    <w:rsid w:val="00170A4F"/>
    <w:rsid w:val="001A06D9"/>
    <w:rsid w:val="001A0FB5"/>
    <w:rsid w:val="001D467F"/>
    <w:rsid w:val="002408ED"/>
    <w:rsid w:val="002D77FA"/>
    <w:rsid w:val="002F2E5C"/>
    <w:rsid w:val="00301F87"/>
    <w:rsid w:val="0032162E"/>
    <w:rsid w:val="00321853"/>
    <w:rsid w:val="0032217B"/>
    <w:rsid w:val="00323D99"/>
    <w:rsid w:val="00336288"/>
    <w:rsid w:val="00341B3B"/>
    <w:rsid w:val="003474CA"/>
    <w:rsid w:val="00356393"/>
    <w:rsid w:val="00366EB0"/>
    <w:rsid w:val="00384C1B"/>
    <w:rsid w:val="0039446C"/>
    <w:rsid w:val="003C13AD"/>
    <w:rsid w:val="00491665"/>
    <w:rsid w:val="004A5AB3"/>
    <w:rsid w:val="004B0424"/>
    <w:rsid w:val="004C7741"/>
    <w:rsid w:val="005002E7"/>
    <w:rsid w:val="00501A91"/>
    <w:rsid w:val="00513489"/>
    <w:rsid w:val="005418F7"/>
    <w:rsid w:val="00563682"/>
    <w:rsid w:val="00563914"/>
    <w:rsid w:val="00571BE1"/>
    <w:rsid w:val="005A4E9D"/>
    <w:rsid w:val="005E547B"/>
    <w:rsid w:val="005F54F4"/>
    <w:rsid w:val="00625A00"/>
    <w:rsid w:val="00631DAB"/>
    <w:rsid w:val="00662937"/>
    <w:rsid w:val="0068615B"/>
    <w:rsid w:val="0073290E"/>
    <w:rsid w:val="00760CA7"/>
    <w:rsid w:val="00782C1A"/>
    <w:rsid w:val="007A7AA5"/>
    <w:rsid w:val="007B3B2C"/>
    <w:rsid w:val="007C3D4F"/>
    <w:rsid w:val="0080596B"/>
    <w:rsid w:val="00807C9A"/>
    <w:rsid w:val="008268BE"/>
    <w:rsid w:val="0082701D"/>
    <w:rsid w:val="008602B9"/>
    <w:rsid w:val="00881248"/>
    <w:rsid w:val="00901C5A"/>
    <w:rsid w:val="00934889"/>
    <w:rsid w:val="0093500C"/>
    <w:rsid w:val="009B040D"/>
    <w:rsid w:val="009C5069"/>
    <w:rsid w:val="009E38E5"/>
    <w:rsid w:val="009E5DE1"/>
    <w:rsid w:val="00A2221E"/>
    <w:rsid w:val="00A22931"/>
    <w:rsid w:val="00A322CF"/>
    <w:rsid w:val="00A334DE"/>
    <w:rsid w:val="00A914D5"/>
    <w:rsid w:val="00A942CD"/>
    <w:rsid w:val="00AA2941"/>
    <w:rsid w:val="00AB196E"/>
    <w:rsid w:val="00AE1B4A"/>
    <w:rsid w:val="00B32579"/>
    <w:rsid w:val="00B368E9"/>
    <w:rsid w:val="00B5485E"/>
    <w:rsid w:val="00B574AE"/>
    <w:rsid w:val="00B811E0"/>
    <w:rsid w:val="00B9627A"/>
    <w:rsid w:val="00B97F2D"/>
    <w:rsid w:val="00C33C1A"/>
    <w:rsid w:val="00C60CB4"/>
    <w:rsid w:val="00C7191D"/>
    <w:rsid w:val="00CE21D8"/>
    <w:rsid w:val="00CE49F2"/>
    <w:rsid w:val="00D301F2"/>
    <w:rsid w:val="00D4566E"/>
    <w:rsid w:val="00D53F22"/>
    <w:rsid w:val="00D774CE"/>
    <w:rsid w:val="00DD4F7B"/>
    <w:rsid w:val="00E16E4A"/>
    <w:rsid w:val="00E215ED"/>
    <w:rsid w:val="00E22544"/>
    <w:rsid w:val="00E41DB1"/>
    <w:rsid w:val="00E722D5"/>
    <w:rsid w:val="00EC3CDD"/>
    <w:rsid w:val="00F17C3A"/>
    <w:rsid w:val="00F36938"/>
    <w:rsid w:val="00F6038B"/>
    <w:rsid w:val="00F8241D"/>
    <w:rsid w:val="00FA28D4"/>
    <w:rsid w:val="00FF0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D9A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B97F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97F2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9166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366EB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579"/>
    <w:pPr>
      <w:ind w:left="720"/>
      <w:contextualSpacing/>
    </w:pPr>
  </w:style>
  <w:style w:type="character" w:customStyle="1" w:styleId="Heading2Char">
    <w:name w:val="Heading 2 Char"/>
    <w:basedOn w:val="DefaultParagraphFont"/>
    <w:link w:val="Heading2"/>
    <w:uiPriority w:val="9"/>
    <w:rsid w:val="00B97F2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97F2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91665"/>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5E5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547B"/>
  </w:style>
  <w:style w:type="paragraph" w:styleId="Footer">
    <w:name w:val="footer"/>
    <w:basedOn w:val="Normal"/>
    <w:link w:val="FooterChar"/>
    <w:uiPriority w:val="99"/>
    <w:unhideWhenUsed/>
    <w:rsid w:val="005E5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547B"/>
  </w:style>
  <w:style w:type="paragraph" w:styleId="BalloonText">
    <w:name w:val="Balloon Text"/>
    <w:basedOn w:val="Normal"/>
    <w:link w:val="BalloonTextChar"/>
    <w:uiPriority w:val="99"/>
    <w:semiHidden/>
    <w:unhideWhenUsed/>
    <w:rsid w:val="005E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547B"/>
    <w:rPr>
      <w:rFonts w:ascii="Tahoma" w:hAnsi="Tahoma" w:cs="Tahoma"/>
      <w:sz w:val="16"/>
      <w:szCs w:val="16"/>
    </w:rPr>
  </w:style>
  <w:style w:type="paragraph" w:customStyle="1" w:styleId="538552DCBB0F4C4BB087ED922D6A6322">
    <w:name w:val="538552DCBB0F4C4BB087ED922D6A6322"/>
    <w:rsid w:val="00934889"/>
    <w:rPr>
      <w:rFonts w:eastAsiaTheme="minorEastAsia"/>
      <w:lang w:eastAsia="ja-JP"/>
    </w:rPr>
  </w:style>
  <w:style w:type="character" w:customStyle="1" w:styleId="Heading5Char">
    <w:name w:val="Heading 5 Char"/>
    <w:basedOn w:val="DefaultParagraphFont"/>
    <w:link w:val="Heading5"/>
    <w:uiPriority w:val="9"/>
    <w:rsid w:val="00366EB0"/>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B97F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97F2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9166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366EB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579"/>
    <w:pPr>
      <w:ind w:left="720"/>
      <w:contextualSpacing/>
    </w:pPr>
  </w:style>
  <w:style w:type="character" w:customStyle="1" w:styleId="Heading2Char">
    <w:name w:val="Heading 2 Char"/>
    <w:basedOn w:val="DefaultParagraphFont"/>
    <w:link w:val="Heading2"/>
    <w:uiPriority w:val="9"/>
    <w:rsid w:val="00B97F2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97F2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91665"/>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5E5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547B"/>
  </w:style>
  <w:style w:type="paragraph" w:styleId="Footer">
    <w:name w:val="footer"/>
    <w:basedOn w:val="Normal"/>
    <w:link w:val="FooterChar"/>
    <w:uiPriority w:val="99"/>
    <w:unhideWhenUsed/>
    <w:rsid w:val="005E5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547B"/>
  </w:style>
  <w:style w:type="paragraph" w:styleId="BalloonText">
    <w:name w:val="Balloon Text"/>
    <w:basedOn w:val="Normal"/>
    <w:link w:val="BalloonTextChar"/>
    <w:uiPriority w:val="99"/>
    <w:semiHidden/>
    <w:unhideWhenUsed/>
    <w:rsid w:val="005E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547B"/>
    <w:rPr>
      <w:rFonts w:ascii="Tahoma" w:hAnsi="Tahoma" w:cs="Tahoma"/>
      <w:sz w:val="16"/>
      <w:szCs w:val="16"/>
    </w:rPr>
  </w:style>
  <w:style w:type="paragraph" w:customStyle="1" w:styleId="538552DCBB0F4C4BB087ED922D6A6322">
    <w:name w:val="538552DCBB0F4C4BB087ED922D6A6322"/>
    <w:rsid w:val="00934889"/>
    <w:rPr>
      <w:rFonts w:eastAsiaTheme="minorEastAsia"/>
      <w:lang w:eastAsia="ja-JP"/>
    </w:rPr>
  </w:style>
  <w:style w:type="character" w:customStyle="1" w:styleId="Heading5Char">
    <w:name w:val="Heading 5 Char"/>
    <w:basedOn w:val="DefaultParagraphFont"/>
    <w:link w:val="Heading5"/>
    <w:uiPriority w:val="9"/>
    <w:rsid w:val="00366EB0"/>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38963">
      <w:bodyDiv w:val="1"/>
      <w:marLeft w:val="30"/>
      <w:marRight w:val="30"/>
      <w:marTop w:val="0"/>
      <w:marBottom w:val="0"/>
      <w:divBdr>
        <w:top w:val="none" w:sz="0" w:space="0" w:color="auto"/>
        <w:left w:val="none" w:sz="0" w:space="0" w:color="auto"/>
        <w:bottom w:val="none" w:sz="0" w:space="0" w:color="auto"/>
        <w:right w:val="none" w:sz="0" w:space="0" w:color="auto"/>
      </w:divBdr>
      <w:divsChild>
        <w:div w:id="975180176">
          <w:marLeft w:val="0"/>
          <w:marRight w:val="0"/>
          <w:marTop w:val="0"/>
          <w:marBottom w:val="0"/>
          <w:divBdr>
            <w:top w:val="none" w:sz="0" w:space="0" w:color="auto"/>
            <w:left w:val="none" w:sz="0" w:space="0" w:color="auto"/>
            <w:bottom w:val="none" w:sz="0" w:space="0" w:color="auto"/>
            <w:right w:val="none" w:sz="0" w:space="0" w:color="auto"/>
          </w:divBdr>
          <w:divsChild>
            <w:div w:id="1842044993">
              <w:marLeft w:val="0"/>
              <w:marRight w:val="0"/>
              <w:marTop w:val="0"/>
              <w:marBottom w:val="0"/>
              <w:divBdr>
                <w:top w:val="none" w:sz="0" w:space="0" w:color="auto"/>
                <w:left w:val="none" w:sz="0" w:space="0" w:color="auto"/>
                <w:bottom w:val="none" w:sz="0" w:space="0" w:color="auto"/>
                <w:right w:val="none" w:sz="0" w:space="0" w:color="auto"/>
              </w:divBdr>
              <w:divsChild>
                <w:div w:id="1476945693">
                  <w:marLeft w:val="180"/>
                  <w:marRight w:val="0"/>
                  <w:marTop w:val="0"/>
                  <w:marBottom w:val="0"/>
                  <w:divBdr>
                    <w:top w:val="none" w:sz="0" w:space="0" w:color="auto"/>
                    <w:left w:val="none" w:sz="0" w:space="0" w:color="auto"/>
                    <w:bottom w:val="none" w:sz="0" w:space="0" w:color="auto"/>
                    <w:right w:val="none" w:sz="0" w:space="0" w:color="auto"/>
                  </w:divBdr>
                  <w:divsChild>
                    <w:div w:id="128504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916744">
          <w:marLeft w:val="0"/>
          <w:marRight w:val="0"/>
          <w:marTop w:val="0"/>
          <w:marBottom w:val="0"/>
          <w:divBdr>
            <w:top w:val="none" w:sz="0" w:space="0" w:color="auto"/>
            <w:left w:val="none" w:sz="0" w:space="0" w:color="auto"/>
            <w:bottom w:val="none" w:sz="0" w:space="0" w:color="auto"/>
            <w:right w:val="none" w:sz="0" w:space="0" w:color="auto"/>
          </w:divBdr>
          <w:divsChild>
            <w:div w:id="1013383347">
              <w:marLeft w:val="0"/>
              <w:marRight w:val="0"/>
              <w:marTop w:val="0"/>
              <w:marBottom w:val="0"/>
              <w:divBdr>
                <w:top w:val="none" w:sz="0" w:space="0" w:color="auto"/>
                <w:left w:val="none" w:sz="0" w:space="0" w:color="auto"/>
                <w:bottom w:val="none" w:sz="0" w:space="0" w:color="auto"/>
                <w:right w:val="none" w:sz="0" w:space="0" w:color="auto"/>
              </w:divBdr>
              <w:divsChild>
                <w:div w:id="1240597963">
                  <w:marLeft w:val="180"/>
                  <w:marRight w:val="0"/>
                  <w:marTop w:val="0"/>
                  <w:marBottom w:val="0"/>
                  <w:divBdr>
                    <w:top w:val="none" w:sz="0" w:space="0" w:color="auto"/>
                    <w:left w:val="none" w:sz="0" w:space="0" w:color="auto"/>
                    <w:bottom w:val="none" w:sz="0" w:space="0" w:color="auto"/>
                    <w:right w:val="none" w:sz="0" w:space="0" w:color="auto"/>
                  </w:divBdr>
                  <w:divsChild>
                    <w:div w:id="104825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278928">
      <w:bodyDiv w:val="1"/>
      <w:marLeft w:val="0"/>
      <w:marRight w:val="0"/>
      <w:marTop w:val="0"/>
      <w:marBottom w:val="0"/>
      <w:divBdr>
        <w:top w:val="none" w:sz="0" w:space="0" w:color="auto"/>
        <w:left w:val="none" w:sz="0" w:space="0" w:color="auto"/>
        <w:bottom w:val="none" w:sz="0" w:space="0" w:color="auto"/>
        <w:right w:val="none" w:sz="0" w:space="0" w:color="auto"/>
      </w:divBdr>
    </w:div>
    <w:div w:id="1112822423">
      <w:bodyDiv w:val="1"/>
      <w:marLeft w:val="0"/>
      <w:marRight w:val="0"/>
      <w:marTop w:val="0"/>
      <w:marBottom w:val="0"/>
      <w:divBdr>
        <w:top w:val="none" w:sz="0" w:space="0" w:color="auto"/>
        <w:left w:val="none" w:sz="0" w:space="0" w:color="auto"/>
        <w:bottom w:val="none" w:sz="0" w:space="0" w:color="auto"/>
        <w:right w:val="none" w:sz="0" w:space="0" w:color="auto"/>
      </w:divBdr>
    </w:div>
    <w:div w:id="1338265178">
      <w:bodyDiv w:val="1"/>
      <w:marLeft w:val="0"/>
      <w:marRight w:val="0"/>
      <w:marTop w:val="0"/>
      <w:marBottom w:val="0"/>
      <w:divBdr>
        <w:top w:val="none" w:sz="0" w:space="0" w:color="auto"/>
        <w:left w:val="none" w:sz="0" w:space="0" w:color="auto"/>
        <w:bottom w:val="none" w:sz="0" w:space="0" w:color="auto"/>
        <w:right w:val="none" w:sz="0" w:space="0" w:color="auto"/>
      </w:divBdr>
    </w:div>
    <w:div w:id="1401559901">
      <w:bodyDiv w:val="1"/>
      <w:marLeft w:val="0"/>
      <w:marRight w:val="0"/>
      <w:marTop w:val="0"/>
      <w:marBottom w:val="0"/>
      <w:divBdr>
        <w:top w:val="none" w:sz="0" w:space="0" w:color="auto"/>
        <w:left w:val="none" w:sz="0" w:space="0" w:color="auto"/>
        <w:bottom w:val="none" w:sz="0" w:space="0" w:color="auto"/>
        <w:right w:val="none" w:sz="0" w:space="0" w:color="auto"/>
      </w:divBdr>
    </w:div>
    <w:div w:id="1569337052">
      <w:bodyDiv w:val="1"/>
      <w:marLeft w:val="0"/>
      <w:marRight w:val="0"/>
      <w:marTop w:val="0"/>
      <w:marBottom w:val="0"/>
      <w:divBdr>
        <w:top w:val="none" w:sz="0" w:space="0" w:color="auto"/>
        <w:left w:val="none" w:sz="0" w:space="0" w:color="auto"/>
        <w:bottom w:val="none" w:sz="0" w:space="0" w:color="auto"/>
        <w:right w:val="none" w:sz="0" w:space="0" w:color="auto"/>
      </w:divBdr>
    </w:div>
    <w:div w:id="1721859878">
      <w:bodyDiv w:val="1"/>
      <w:marLeft w:val="0"/>
      <w:marRight w:val="0"/>
      <w:marTop w:val="0"/>
      <w:marBottom w:val="0"/>
      <w:divBdr>
        <w:top w:val="none" w:sz="0" w:space="0" w:color="auto"/>
        <w:left w:val="none" w:sz="0" w:space="0" w:color="auto"/>
        <w:bottom w:val="none" w:sz="0" w:space="0" w:color="auto"/>
        <w:right w:val="none" w:sz="0" w:space="0" w:color="auto"/>
      </w:divBdr>
    </w:div>
    <w:div w:id="2110932187">
      <w:bodyDiv w:val="1"/>
      <w:marLeft w:val="0"/>
      <w:marRight w:val="0"/>
      <w:marTop w:val="0"/>
      <w:marBottom w:val="0"/>
      <w:divBdr>
        <w:top w:val="none" w:sz="0" w:space="0" w:color="auto"/>
        <w:left w:val="none" w:sz="0" w:space="0" w:color="auto"/>
        <w:bottom w:val="none" w:sz="0" w:space="0" w:color="auto"/>
        <w:right w:val="none" w:sz="0" w:space="0" w:color="auto"/>
      </w:divBdr>
    </w:div>
    <w:div w:id="2115321101">
      <w:bodyDiv w:val="1"/>
      <w:marLeft w:val="0"/>
      <w:marRight w:val="0"/>
      <w:marTop w:val="0"/>
      <w:marBottom w:val="0"/>
      <w:divBdr>
        <w:top w:val="none" w:sz="0" w:space="0" w:color="auto"/>
        <w:left w:val="none" w:sz="0" w:space="0" w:color="auto"/>
        <w:bottom w:val="none" w:sz="0" w:space="0" w:color="auto"/>
        <w:right w:val="none" w:sz="0" w:space="0" w:color="auto"/>
      </w:divBdr>
    </w:div>
    <w:div w:id="214434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BD0D4354F41C49BC806DF393452642" ma:contentTypeVersion="0" ma:contentTypeDescription="Create a new document." ma:contentTypeScope="" ma:versionID="21acf65c58ea33db12d3991e32fb584b">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DF8DDC-07C9-4ACB-BEB4-C58B29086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87E2416-DDD2-4132-9D04-4A83D6F27E4B}">
  <ds:schemaRefs>
    <ds:schemaRef ds:uri="http://schemas.microsoft.com/office/infopath/2007/PartnerControls"/>
    <ds:schemaRef ds:uri="http://purl.org/dc/dcmitype/"/>
    <ds:schemaRef ds:uri="http://purl.org/dc/term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25D87AA4-B73C-4D45-8BEC-DDFBCEEC2C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2220</Words>
  <Characters>12658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14849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 Edward [CCC-OT_IT]</dc:creator>
  <cp:lastModifiedBy>Ashok Kumar Reddy</cp:lastModifiedBy>
  <cp:revision>2</cp:revision>
  <cp:lastPrinted>2014-01-24T05:05:00Z</cp:lastPrinted>
  <dcterms:created xsi:type="dcterms:W3CDTF">2014-01-24T05:05:00Z</dcterms:created>
  <dcterms:modified xsi:type="dcterms:W3CDTF">2014-01-24T05:05:00Z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0x0101009DBD0D4354F41C49BC806DF393452642</vt:lpwstr>
  </property>
</Properties>
</file>