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8DE" w:rsidRDefault="007548DE" w:rsidP="00960570">
      <w:pPr>
        <w:pStyle w:val="Title"/>
        <w:framePr w:wrap="notBeside"/>
        <w:rPr>
          <w:rFonts w:eastAsia="Times New Roman"/>
        </w:rPr>
      </w:pPr>
      <w:r w:rsidRPr="007548DE">
        <w:rPr>
          <w:rFonts w:eastAsia="Times New Roman"/>
        </w:rPr>
        <w:t>S</w:t>
      </w:r>
      <w:r w:rsidR="00FA63B8">
        <w:rPr>
          <w:rFonts w:eastAsia="Times New Roman"/>
        </w:rPr>
        <w:t xml:space="preserve">oftware Defined Storage </w:t>
      </w:r>
      <w:r w:rsidRPr="007548DE">
        <w:rPr>
          <w:rFonts w:eastAsia="Times New Roman"/>
        </w:rPr>
        <w:t>at Citigroup</w:t>
      </w:r>
    </w:p>
    <w:p w:rsidR="007548DE" w:rsidRPr="007548DE" w:rsidRDefault="00FA13BA" w:rsidP="00EC0E35">
      <w:pPr>
        <w:pStyle w:val="Subtitle"/>
        <w:rPr>
          <w:rFonts w:eastAsia="Times New Roman"/>
          <w:sz w:val="40"/>
        </w:rPr>
      </w:pPr>
      <w:r>
        <w:rPr>
          <w:rFonts w:eastAsia="Times New Roman"/>
          <w:noProof/>
        </w:rPr>
        <w:drawing>
          <wp:anchor distT="0" distB="0" distL="114300" distR="114300" simplePos="0" relativeHeight="251696128" behindDoc="0" locked="0" layoutInCell="1" allowOverlap="1">
            <wp:simplePos x="0" y="0"/>
            <wp:positionH relativeFrom="column">
              <wp:posOffset>5099685</wp:posOffset>
            </wp:positionH>
            <wp:positionV relativeFrom="paragraph">
              <wp:posOffset>-415290</wp:posOffset>
            </wp:positionV>
            <wp:extent cx="1038225" cy="779145"/>
            <wp:effectExtent l="19050" t="0" r="9525" b="0"/>
            <wp:wrapThrough wrapText="bothSides">
              <wp:wrapPolygon edited="0">
                <wp:start x="-396" y="0"/>
                <wp:lineTo x="-396" y="21125"/>
                <wp:lineTo x="21798" y="21125"/>
                <wp:lineTo x="21798" y="0"/>
                <wp:lineTo x="-396" y="0"/>
              </wp:wrapPolygon>
            </wp:wrapThrough>
            <wp:docPr id="12" name="Picture 2" descr="citi-r_2c-blu_pos_rgb-ppt-r3.jpg"/>
            <wp:cNvGraphicFramePr/>
            <a:graphic xmlns:a="http://schemas.openxmlformats.org/drawingml/2006/main">
              <a:graphicData uri="http://schemas.openxmlformats.org/drawingml/2006/picture">
                <pic:pic xmlns:pic="http://schemas.openxmlformats.org/drawingml/2006/picture">
                  <pic:nvPicPr>
                    <pic:cNvPr id="15" name="Picture 6" descr="citi-r_2c-blu_pos_rgb-ppt-r3.jpg"/>
                    <pic:cNvPicPr>
                      <a:picLocks noChangeAspect="1"/>
                    </pic:cNvPicPr>
                  </pic:nvPicPr>
                  <pic:blipFill>
                    <a:blip r:embed="rId12" cstate="print"/>
                    <a:srcRect/>
                    <a:stretch>
                      <a:fillRect/>
                    </a:stretch>
                  </pic:blipFill>
                  <pic:spPr bwMode="auto">
                    <a:xfrm>
                      <a:off x="0" y="0"/>
                      <a:ext cx="1038225" cy="779145"/>
                    </a:xfrm>
                    <a:prstGeom prst="rect">
                      <a:avLst/>
                    </a:prstGeom>
                    <a:noFill/>
                    <a:ln w="9525">
                      <a:noFill/>
                      <a:miter lim="800000"/>
                      <a:headEnd/>
                      <a:tailEnd/>
                    </a:ln>
                  </pic:spPr>
                </pic:pic>
              </a:graphicData>
            </a:graphic>
          </wp:anchor>
        </w:drawing>
      </w:r>
      <w:r w:rsidR="00A63EAB">
        <w:rPr>
          <w:rFonts w:eastAsia="Times New Roman"/>
          <w:noProof/>
        </w:rPr>
        <w:drawing>
          <wp:anchor distT="0" distB="0" distL="114300" distR="114300" simplePos="0" relativeHeight="251686912" behindDoc="1" locked="0" layoutInCell="1" allowOverlap="1">
            <wp:simplePos x="0" y="0"/>
            <wp:positionH relativeFrom="page">
              <wp:posOffset>-92268</wp:posOffset>
            </wp:positionH>
            <wp:positionV relativeFrom="page">
              <wp:posOffset>-373712</wp:posOffset>
            </wp:positionV>
            <wp:extent cx="7606251" cy="1614115"/>
            <wp:effectExtent l="19050" t="0" r="0" b="0"/>
            <wp:wrapNone/>
            <wp:docPr id="6" name="Picture 17" descr="Citi_word_Header_US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ti_word_Header_US_c"/>
                    <pic:cNvPicPr>
                      <a:picLocks noChangeAspect="1" noChangeArrowheads="1"/>
                    </pic:cNvPicPr>
                  </pic:nvPicPr>
                  <pic:blipFill>
                    <a:blip r:embed="rId13" cstate="print"/>
                    <a:srcRect/>
                    <a:stretch>
                      <a:fillRect/>
                    </a:stretch>
                  </pic:blipFill>
                  <pic:spPr bwMode="auto">
                    <a:xfrm>
                      <a:off x="0" y="0"/>
                      <a:ext cx="7606251" cy="1614115"/>
                    </a:xfrm>
                    <a:prstGeom prst="rect">
                      <a:avLst/>
                    </a:prstGeom>
                    <a:noFill/>
                    <a:ln w="9525">
                      <a:noFill/>
                      <a:miter lim="800000"/>
                      <a:headEnd/>
                      <a:tailEnd/>
                    </a:ln>
                  </pic:spPr>
                </pic:pic>
              </a:graphicData>
            </a:graphic>
          </wp:anchor>
        </w:drawing>
      </w:r>
      <w:r w:rsidR="00FA63B8">
        <w:rPr>
          <w:rFonts w:eastAsia="Times New Roman"/>
        </w:rPr>
        <w:t>&lt;Sub-title&gt;</w:t>
      </w:r>
    </w:p>
    <w:p w:rsidR="007548DE" w:rsidRDefault="007548DE" w:rsidP="00C72F43">
      <w:pPr>
        <w:rPr>
          <w:rFonts w:ascii="Arial" w:eastAsia="Times New Roman" w:hAnsi="Arial" w:cs="Arial"/>
          <w:b/>
          <w:bCs/>
          <w:color w:val="262626"/>
          <w:sz w:val="18"/>
          <w:szCs w:val="18"/>
          <w:u w:val="single"/>
        </w:rPr>
      </w:pPr>
    </w:p>
    <w:p w:rsidR="00C72F43" w:rsidRDefault="00C72F43" w:rsidP="00960570">
      <w:pPr>
        <w:pStyle w:val="Heading1"/>
        <w:rPr>
          <w:rFonts w:eastAsia="Times New Roman"/>
        </w:rPr>
      </w:pPr>
      <w:r>
        <w:rPr>
          <w:rFonts w:eastAsia="Times New Roman"/>
        </w:rPr>
        <w:t>Abstract:</w:t>
      </w:r>
    </w:p>
    <w:p w:rsidR="00815F01" w:rsidRPr="00815F01" w:rsidRDefault="00FA63B8" w:rsidP="00815F01">
      <w:r>
        <w:t>TBD</w:t>
      </w:r>
      <w:r w:rsidR="006126B8">
        <w:t>.</w:t>
      </w:r>
    </w:p>
    <w:p w:rsidR="00EC0E35" w:rsidRDefault="00CE6E97" w:rsidP="00815F01">
      <w:r>
        <w:rPr>
          <w:noProof/>
        </w:rPr>
        <w:pict>
          <v:shapetype id="_x0000_t32" coordsize="21600,21600" o:spt="32" o:oned="t" path="m,l21600,21600e" filled="f">
            <v:path arrowok="t" fillok="f" o:connecttype="none"/>
            <o:lock v:ext="edit" shapetype="t"/>
          </v:shapetype>
          <v:shape id="_x0000_s1037" type="#_x0000_t32" style="position:absolute;left:0;text-align:left;margin-left:145.9pt;margin-top:14.9pt;width:192.2pt;height:0;z-index:251682816" o:connectortype="straight" strokeweight="1.75pt"/>
        </w:pict>
      </w:r>
    </w:p>
    <w:p w:rsidR="00C72F43" w:rsidRDefault="00C72F43" w:rsidP="00225073">
      <w:pPr>
        <w:pStyle w:val="Heading1"/>
        <w:rPr>
          <w:rFonts w:eastAsia="Times New Roman"/>
        </w:rPr>
      </w:pPr>
      <w:r>
        <w:rPr>
          <w:rFonts w:eastAsia="Times New Roman"/>
        </w:rPr>
        <w:t>Citigroup</w:t>
      </w:r>
    </w:p>
    <w:p w:rsidR="008C714F" w:rsidRPr="003E0D3B" w:rsidRDefault="000F4A52" w:rsidP="004F2666">
      <w:r>
        <w:t>As a global bank operating in more than 100 countries, Citigroup has a</w:t>
      </w:r>
      <w:r w:rsidR="00C72F43">
        <w:t xml:space="preserve"> </w:t>
      </w:r>
      <w:r>
        <w:t>global</w:t>
      </w:r>
      <w:r w:rsidR="00C72F43">
        <w:t xml:space="preserve"> private networking infrastructure</w:t>
      </w:r>
      <w:r w:rsidR="00D35F1B">
        <w:t xml:space="preserve"> </w:t>
      </w:r>
      <w:r w:rsidR="00C72F43">
        <w:t>in</w:t>
      </w:r>
      <w:r w:rsidR="00404088">
        <w:t>terconnecting data centers</w:t>
      </w:r>
      <w:r>
        <w:t xml:space="preserve"> located across the world. This </w:t>
      </w:r>
      <w:r w:rsidR="007071C7">
        <w:t xml:space="preserve">IT </w:t>
      </w:r>
      <w:r>
        <w:t>infrastructure is</w:t>
      </w:r>
      <w:r w:rsidR="009C5517">
        <w:t xml:space="preserve"> shared by the various </w:t>
      </w:r>
      <w:r>
        <w:t>Citi businesses, such as co</w:t>
      </w:r>
      <w:r w:rsidR="004F2666">
        <w:t xml:space="preserve">rporate, consumer, and private </w:t>
      </w:r>
      <w:r>
        <w:t xml:space="preserve">banking, and trading services. </w:t>
      </w:r>
      <w:r w:rsidR="004F2666">
        <w:t>The various organizations at Citi make up a large user base of both end-users and d</w:t>
      </w:r>
      <w:r w:rsidR="009C5517">
        <w:t xml:space="preserve">evelopers with a diverse set of technology and region-specific application </w:t>
      </w:r>
      <w:r w:rsidR="004F2666">
        <w:t xml:space="preserve">requirements, which need to be supported by </w:t>
      </w:r>
      <w:proofErr w:type="spellStart"/>
      <w:r w:rsidR="004F2666">
        <w:t>Citi’s</w:t>
      </w:r>
      <w:proofErr w:type="spellEnd"/>
      <w:r w:rsidR="004F2666">
        <w:t xml:space="preserve"> shared IT infrastructure. </w:t>
      </w:r>
      <w:r w:rsidR="00C72F43">
        <w:t>Different</w:t>
      </w:r>
      <w:r w:rsidR="00D35F1B">
        <w:t xml:space="preserve"> </w:t>
      </w:r>
      <w:r w:rsidR="00C72F43">
        <w:t>re</w:t>
      </w:r>
      <w:r w:rsidR="009C5517">
        <w:t xml:space="preserve">gions, for example, </w:t>
      </w:r>
      <w:r w:rsidR="004F2666">
        <w:t xml:space="preserve">have to comply with country-specific regulations </w:t>
      </w:r>
      <w:r w:rsidR="00C72F43">
        <w:t>and, as such, demand</w:t>
      </w:r>
      <w:r w:rsidR="00D35F1B">
        <w:t xml:space="preserve"> </w:t>
      </w:r>
      <w:r w:rsidR="00C72F43">
        <w:t xml:space="preserve">different </w:t>
      </w:r>
      <w:r w:rsidR="00D35F1B">
        <w:t xml:space="preserve">IT </w:t>
      </w:r>
      <w:r w:rsidR="00C72F43">
        <w:t>deployment and security compliance r</w:t>
      </w:r>
      <w:r w:rsidR="00404088">
        <w:t>ules</w:t>
      </w:r>
      <w:r w:rsidR="00C72F43">
        <w:t xml:space="preserve">. </w:t>
      </w:r>
    </w:p>
    <w:p w:rsidR="00C72F43" w:rsidRDefault="004F2666" w:rsidP="00225073">
      <w:pPr>
        <w:pStyle w:val="Heading1"/>
        <w:rPr>
          <w:rFonts w:eastAsia="Times New Roman"/>
        </w:rPr>
      </w:pPr>
      <w:r>
        <w:rPr>
          <w:rFonts w:eastAsia="Times New Roman"/>
        </w:rPr>
        <w:t>Data Center Challenges</w:t>
      </w:r>
    </w:p>
    <w:p w:rsidR="00C72F43" w:rsidRDefault="00C72F43" w:rsidP="00225073">
      <w:r>
        <w:t xml:space="preserve">After a </w:t>
      </w:r>
      <w:r w:rsidR="00F64B56">
        <w:t>successful</w:t>
      </w:r>
      <w:r>
        <w:t xml:space="preserve"> consolidation and r</w:t>
      </w:r>
      <w:r w:rsidR="00F23717">
        <w:t xml:space="preserve">ealignment effort to </w:t>
      </w:r>
      <w:r w:rsidR="00891444">
        <w:t>reduce</w:t>
      </w:r>
      <w:r>
        <w:t xml:space="preserve"> the number of data center</w:t>
      </w:r>
      <w:r w:rsidR="00891444">
        <w:t>s</w:t>
      </w:r>
      <w:r>
        <w:t>,</w:t>
      </w:r>
      <w:r w:rsidR="00F64B56">
        <w:t xml:space="preserve"> </w:t>
      </w:r>
      <w:proofErr w:type="spellStart"/>
      <w:r w:rsidR="00891444">
        <w:t>Citi’s</w:t>
      </w:r>
      <w:proofErr w:type="spellEnd"/>
      <w:r w:rsidR="00891444">
        <w:t xml:space="preserve"> </w:t>
      </w:r>
      <w:r>
        <w:t xml:space="preserve">focus </w:t>
      </w:r>
      <w:r w:rsidR="009C091A">
        <w:t xml:space="preserve">now </w:t>
      </w:r>
      <w:r>
        <w:t xml:space="preserve">is </w:t>
      </w:r>
      <w:r w:rsidR="00891444">
        <w:t xml:space="preserve">on </w:t>
      </w:r>
      <w:r>
        <w:t>build</w:t>
      </w:r>
      <w:r w:rsidR="00891444">
        <w:t xml:space="preserve">ing out </w:t>
      </w:r>
      <w:r w:rsidR="0079674C">
        <w:t xml:space="preserve">and optimizing </w:t>
      </w:r>
      <w:r w:rsidR="00891444">
        <w:t xml:space="preserve">its data center </w:t>
      </w:r>
      <w:r>
        <w:t>infra</w:t>
      </w:r>
      <w:r w:rsidR="00F64B56">
        <w:t xml:space="preserve">structure to </w:t>
      </w:r>
      <w:r w:rsidR="00891444">
        <w:t>accommodate</w:t>
      </w:r>
      <w:r>
        <w:t xml:space="preserve"> the </w:t>
      </w:r>
      <w:r w:rsidR="00F23717">
        <w:t>increasing</w:t>
      </w:r>
      <w:r w:rsidR="0079674C">
        <w:t xml:space="preserve"> usage and growth of</w:t>
      </w:r>
      <w:r w:rsidR="00A3339B">
        <w:t xml:space="preserve"> compute</w:t>
      </w:r>
      <w:r>
        <w:t xml:space="preserve"> a</w:t>
      </w:r>
      <w:r w:rsidR="00F23717">
        <w:t xml:space="preserve">nd storage resources. In </w:t>
      </w:r>
      <w:proofErr w:type="spellStart"/>
      <w:r w:rsidR="00F23717">
        <w:t>Citi</w:t>
      </w:r>
      <w:r w:rsidR="0079674C">
        <w:t>’s</w:t>
      </w:r>
      <w:proofErr w:type="spellEnd"/>
      <w:r w:rsidR="0079674C">
        <w:t xml:space="preserve"> </w:t>
      </w:r>
      <w:r w:rsidR="00F23717">
        <w:t>current IT environment</w:t>
      </w:r>
      <w:r w:rsidR="0079674C">
        <w:t xml:space="preserve"> there are a number of challenges that need to be addressed to effectively support the increasing</w:t>
      </w:r>
      <w:r w:rsidR="00891444">
        <w:t xml:space="preserve"> </w:t>
      </w:r>
      <w:r w:rsidR="00F23717">
        <w:t xml:space="preserve">IT service </w:t>
      </w:r>
      <w:r w:rsidR="0079674C">
        <w:t xml:space="preserve">needs by the various </w:t>
      </w:r>
      <w:r w:rsidR="00F23717">
        <w:t>lines of</w:t>
      </w:r>
      <w:r w:rsidR="00891444">
        <w:t xml:space="preserve"> </w:t>
      </w:r>
      <w:r>
        <w:t>business</w:t>
      </w:r>
      <w:r w:rsidR="0079674C">
        <w:t xml:space="preserve">. </w:t>
      </w:r>
      <w:r w:rsidR="00E12938">
        <w:t>Complexities arise as a result of the i</w:t>
      </w:r>
      <w:r w:rsidR="00F269E6">
        <w:t xml:space="preserve">ncreasing scale of IT operations, the new instant and always-on service demands from end-users, and </w:t>
      </w:r>
      <w:r w:rsidR="00E12938">
        <w:t xml:space="preserve">management of spending and usage of IT resources. </w:t>
      </w:r>
      <w:r w:rsidR="0079674C">
        <w:t xml:space="preserve">In addition, new distributed </w:t>
      </w:r>
      <w:r w:rsidR="00F269E6">
        <w:t xml:space="preserve">processing </w:t>
      </w:r>
      <w:r w:rsidR="00FF36E4">
        <w:t>and storage solutions, such as big data and g</w:t>
      </w:r>
      <w:r w:rsidR="00F269E6">
        <w:t>rid computing, demand implementation and supp</w:t>
      </w:r>
      <w:r w:rsidR="00891C4C">
        <w:t>ort of new scale-out workloads, effectively demanding a ‘cloud-like’ elastic compute and storage infrastructure.</w:t>
      </w:r>
    </w:p>
    <w:p w:rsidR="00C72F43" w:rsidRPr="00DF4DE9" w:rsidRDefault="00C72F43" w:rsidP="003E0D3B">
      <w:pPr>
        <w:pStyle w:val="List-Bullets"/>
        <w:rPr>
          <w:rStyle w:val="SubtleEmphasis"/>
          <w:i w:val="0"/>
          <w:color w:val="auto"/>
        </w:rPr>
      </w:pPr>
      <w:r w:rsidRPr="00EC74E6">
        <w:rPr>
          <w:rStyle w:val="SubtleEmphasis"/>
          <w:b/>
          <w:i w:val="0"/>
          <w:color w:val="auto"/>
        </w:rPr>
        <w:t>Scale</w:t>
      </w:r>
      <w:r w:rsidRPr="00DF4DE9">
        <w:rPr>
          <w:rStyle w:val="SubtleEmphasis"/>
          <w:i w:val="0"/>
          <w:color w:val="auto"/>
        </w:rPr>
        <w:t xml:space="preserve">: </w:t>
      </w:r>
      <w:r w:rsidR="002B6A31">
        <w:rPr>
          <w:rStyle w:val="SubtleEmphasis"/>
          <w:i w:val="0"/>
          <w:color w:val="auto"/>
        </w:rPr>
        <w:t xml:space="preserve">the large number of end-user applications and the emergence of new distributed </w:t>
      </w:r>
      <w:r w:rsidR="000300F9">
        <w:rPr>
          <w:rStyle w:val="SubtleEmphasis"/>
          <w:i w:val="0"/>
          <w:color w:val="auto"/>
        </w:rPr>
        <w:t>software</w:t>
      </w:r>
      <w:r w:rsidR="002B6A31">
        <w:rPr>
          <w:rStyle w:val="SubtleEmphasis"/>
          <w:i w:val="0"/>
          <w:color w:val="auto"/>
        </w:rPr>
        <w:t xml:space="preserve"> applications have bee</w:t>
      </w:r>
      <w:r w:rsidR="000300F9">
        <w:rPr>
          <w:rStyle w:val="SubtleEmphasis"/>
          <w:i w:val="0"/>
          <w:color w:val="auto"/>
        </w:rPr>
        <w:t>n driving the need for build-</w:t>
      </w:r>
      <w:r w:rsidR="002B6A31">
        <w:rPr>
          <w:rStyle w:val="SubtleEmphasis"/>
          <w:i w:val="0"/>
          <w:color w:val="auto"/>
        </w:rPr>
        <w:t xml:space="preserve">out </w:t>
      </w:r>
      <w:r w:rsidR="000300F9">
        <w:rPr>
          <w:rStyle w:val="SubtleEmphasis"/>
          <w:i w:val="0"/>
          <w:color w:val="auto"/>
        </w:rPr>
        <w:t xml:space="preserve">of </w:t>
      </w:r>
      <w:r w:rsidR="002B6A31">
        <w:rPr>
          <w:rStyle w:val="SubtleEmphasis"/>
          <w:i w:val="0"/>
          <w:color w:val="auto"/>
        </w:rPr>
        <w:t>compute and storage infrastructure. To keep up wit</w:t>
      </w:r>
      <w:r w:rsidR="000300F9">
        <w:rPr>
          <w:rStyle w:val="SubtleEmphasis"/>
          <w:i w:val="0"/>
          <w:color w:val="auto"/>
        </w:rPr>
        <w:t>h the increasing rate of change</w:t>
      </w:r>
      <w:r w:rsidR="005F7F60">
        <w:rPr>
          <w:rStyle w:val="SubtleEmphasis"/>
          <w:i w:val="0"/>
          <w:color w:val="auto"/>
        </w:rPr>
        <w:t xml:space="preserve"> a</w:t>
      </w:r>
      <w:r w:rsidR="002B6A31">
        <w:rPr>
          <w:rStyle w:val="SubtleEmphasis"/>
          <w:i w:val="0"/>
          <w:color w:val="auto"/>
        </w:rPr>
        <w:t xml:space="preserve"> high level of automation is needed, eliminating </w:t>
      </w:r>
      <w:r w:rsidR="005F7F60">
        <w:rPr>
          <w:rStyle w:val="SubtleEmphasis"/>
          <w:i w:val="0"/>
          <w:color w:val="auto"/>
        </w:rPr>
        <w:t xml:space="preserve">the need for </w:t>
      </w:r>
      <w:r w:rsidR="002B6A31">
        <w:rPr>
          <w:rStyle w:val="SubtleEmphasis"/>
          <w:i w:val="0"/>
          <w:color w:val="auto"/>
        </w:rPr>
        <w:t>manual procedures and in-person approval processes. D</w:t>
      </w:r>
      <w:r w:rsidRPr="00DF4DE9">
        <w:rPr>
          <w:rStyle w:val="SubtleEmphasis"/>
          <w:i w:val="0"/>
          <w:color w:val="auto"/>
        </w:rPr>
        <w:t>ifferent deployment models and t</w:t>
      </w:r>
      <w:r w:rsidR="00F64B56">
        <w:rPr>
          <w:rStyle w:val="SubtleEmphasis"/>
          <w:i w:val="0"/>
          <w:color w:val="auto"/>
        </w:rPr>
        <w:t>echnologies need to be consider</w:t>
      </w:r>
      <w:r w:rsidR="002B6A31">
        <w:rPr>
          <w:rStyle w:val="SubtleEmphasis"/>
          <w:i w:val="0"/>
          <w:color w:val="auto"/>
        </w:rPr>
        <w:t>ed</w:t>
      </w:r>
      <w:r w:rsidR="00F64B56">
        <w:rPr>
          <w:rStyle w:val="SubtleEmphasis"/>
          <w:i w:val="0"/>
          <w:color w:val="auto"/>
        </w:rPr>
        <w:t xml:space="preserve"> </w:t>
      </w:r>
      <w:r w:rsidRPr="00DF4DE9">
        <w:rPr>
          <w:rStyle w:val="SubtleEmphasis"/>
          <w:i w:val="0"/>
          <w:color w:val="auto"/>
        </w:rPr>
        <w:t>to keep up with the increasing IT demands in a cost-effective way</w:t>
      </w:r>
      <w:r w:rsidR="00A102C7">
        <w:rPr>
          <w:rStyle w:val="SubtleEmphasis"/>
          <w:i w:val="0"/>
          <w:color w:val="auto"/>
        </w:rPr>
        <w:t xml:space="preserve">. </w:t>
      </w:r>
    </w:p>
    <w:p w:rsidR="00C72F43" w:rsidRPr="00DF4DE9" w:rsidRDefault="00C72F43" w:rsidP="00DF4DE9">
      <w:pPr>
        <w:pStyle w:val="List-Bullets"/>
        <w:rPr>
          <w:rStyle w:val="SubtleEmphasis"/>
          <w:i w:val="0"/>
          <w:color w:val="auto"/>
        </w:rPr>
      </w:pPr>
      <w:r w:rsidRPr="00EC74E6">
        <w:rPr>
          <w:rStyle w:val="SubtleEmphasis"/>
          <w:b/>
          <w:i w:val="0"/>
          <w:color w:val="auto"/>
        </w:rPr>
        <w:t>Business Resiliency</w:t>
      </w:r>
      <w:r w:rsidRPr="00DF4DE9">
        <w:rPr>
          <w:rStyle w:val="SubtleEmphasis"/>
          <w:i w:val="0"/>
          <w:color w:val="auto"/>
        </w:rPr>
        <w:t>:</w:t>
      </w:r>
      <w:r w:rsidR="009A196F">
        <w:rPr>
          <w:rStyle w:val="SubtleEmphasis"/>
          <w:i w:val="0"/>
          <w:color w:val="auto"/>
        </w:rPr>
        <w:t xml:space="preserve"> </w:t>
      </w:r>
      <w:r w:rsidR="008470B8">
        <w:rPr>
          <w:rStyle w:val="SubtleEmphasis"/>
          <w:i w:val="0"/>
          <w:color w:val="auto"/>
        </w:rPr>
        <w:t>With the increasing use and reliance on business applications, effective end-to-end troubleshooting of performance problems and outages is becoming increas</w:t>
      </w:r>
      <w:r w:rsidR="00DA2A27">
        <w:rPr>
          <w:rStyle w:val="SubtleEmphasis"/>
          <w:i w:val="0"/>
          <w:color w:val="auto"/>
        </w:rPr>
        <w:t>ingly important. While there are many vendor and technology solutions for monitoring and troubleshooting specific technology domains</w:t>
      </w:r>
      <w:r w:rsidR="0012307B">
        <w:rPr>
          <w:rStyle w:val="SubtleEmphasis"/>
          <w:i w:val="0"/>
          <w:color w:val="auto"/>
        </w:rPr>
        <w:t>,</w:t>
      </w:r>
      <w:r w:rsidR="00DA2A27">
        <w:rPr>
          <w:rStyle w:val="SubtleEmphasis"/>
          <w:i w:val="0"/>
          <w:color w:val="auto"/>
        </w:rPr>
        <w:t xml:space="preserve"> there </w:t>
      </w:r>
      <w:r w:rsidR="000300F9">
        <w:rPr>
          <w:rStyle w:val="SubtleEmphasis"/>
          <w:i w:val="0"/>
          <w:color w:val="auto"/>
        </w:rPr>
        <w:t>are few cross-domain</w:t>
      </w:r>
      <w:r w:rsidR="00DA2A27">
        <w:rPr>
          <w:rStyle w:val="SubtleEmphasis"/>
          <w:i w:val="0"/>
          <w:color w:val="auto"/>
        </w:rPr>
        <w:t xml:space="preserve"> monitoring and troubleshooting </w:t>
      </w:r>
      <w:r w:rsidR="000300F9">
        <w:rPr>
          <w:rStyle w:val="SubtleEmphasis"/>
          <w:i w:val="0"/>
          <w:color w:val="auto"/>
        </w:rPr>
        <w:t>solutions today.</w:t>
      </w:r>
      <w:r w:rsidR="00E654F8">
        <w:rPr>
          <w:rStyle w:val="SubtleEmphasis"/>
          <w:i w:val="0"/>
          <w:color w:val="auto"/>
        </w:rPr>
        <w:t xml:space="preserve"> New products and solutions are needed to provide end-to-end monitoring an</w:t>
      </w:r>
      <w:r w:rsidR="000300F9">
        <w:rPr>
          <w:rStyle w:val="SubtleEmphasis"/>
          <w:i w:val="0"/>
          <w:color w:val="auto"/>
        </w:rPr>
        <w:t>d trouble shooting capabilities, covering the compute</w:t>
      </w:r>
      <w:r w:rsidR="00115CBE">
        <w:rPr>
          <w:rStyle w:val="SubtleEmphasis"/>
          <w:i w:val="0"/>
          <w:color w:val="auto"/>
        </w:rPr>
        <w:t>, storage, and networking</w:t>
      </w:r>
      <w:r w:rsidR="000300F9">
        <w:rPr>
          <w:rStyle w:val="SubtleEmphasis"/>
          <w:i w:val="0"/>
          <w:color w:val="auto"/>
        </w:rPr>
        <w:t>.</w:t>
      </w:r>
    </w:p>
    <w:p w:rsidR="00EC08E8" w:rsidRPr="00EC74E6" w:rsidRDefault="00C72F43" w:rsidP="00EC08E8">
      <w:pPr>
        <w:pStyle w:val="List-Bullets"/>
        <w:rPr>
          <w:rStyle w:val="SubtleEmphasis"/>
          <w:b/>
          <w:i w:val="0"/>
          <w:color w:val="auto"/>
        </w:rPr>
      </w:pPr>
      <w:r w:rsidRPr="00EC74E6">
        <w:rPr>
          <w:rStyle w:val="SubtleEmphasis"/>
          <w:b/>
          <w:i w:val="0"/>
          <w:color w:val="auto"/>
        </w:rPr>
        <w:t>IT Agility:</w:t>
      </w:r>
      <w:r w:rsidR="0012307B">
        <w:rPr>
          <w:rStyle w:val="SubtleEmphasis"/>
          <w:b/>
          <w:i w:val="0"/>
          <w:color w:val="auto"/>
        </w:rPr>
        <w:t xml:space="preserve"> </w:t>
      </w:r>
      <w:r w:rsidR="0012307B">
        <w:rPr>
          <w:rStyle w:val="SubtleEmphasis"/>
          <w:i w:val="0"/>
          <w:color w:val="auto"/>
        </w:rPr>
        <w:t>T</w:t>
      </w:r>
      <w:r w:rsidR="0012307B" w:rsidRPr="0012307B">
        <w:rPr>
          <w:rStyle w:val="SubtleEmphasis"/>
          <w:i w:val="0"/>
          <w:color w:val="auto"/>
        </w:rPr>
        <w:t xml:space="preserve">he increasing use of business </w:t>
      </w:r>
      <w:r w:rsidR="00115CBE">
        <w:rPr>
          <w:rStyle w:val="SubtleEmphasis"/>
          <w:i w:val="0"/>
          <w:color w:val="auto"/>
        </w:rPr>
        <w:t>applications is driving</w:t>
      </w:r>
      <w:r w:rsidR="0012307B">
        <w:rPr>
          <w:rStyle w:val="SubtleEmphasis"/>
          <w:i w:val="0"/>
          <w:color w:val="auto"/>
        </w:rPr>
        <w:t xml:space="preserve"> the need for provisioning resources and </w:t>
      </w:r>
      <w:r w:rsidR="0012307B" w:rsidRPr="00EC08E8">
        <w:rPr>
          <w:rStyle w:val="SubtleEmphasis"/>
          <w:i w:val="0"/>
          <w:iCs w:val="0"/>
          <w:color w:val="auto"/>
        </w:rPr>
        <w:t>delivering</w:t>
      </w:r>
      <w:r w:rsidR="0012307B">
        <w:rPr>
          <w:rStyle w:val="SubtleEmphasis"/>
          <w:i w:val="0"/>
          <w:color w:val="auto"/>
        </w:rPr>
        <w:t xml:space="preserve"> IT services to end-users in faster, more cost effective</w:t>
      </w:r>
      <w:r w:rsidR="00E654F8">
        <w:rPr>
          <w:rStyle w:val="SubtleEmphasis"/>
          <w:i w:val="0"/>
          <w:color w:val="auto"/>
        </w:rPr>
        <w:t>,</w:t>
      </w:r>
      <w:r w:rsidR="0012307B">
        <w:rPr>
          <w:rStyle w:val="SubtleEmphasis"/>
          <w:i w:val="0"/>
          <w:color w:val="auto"/>
        </w:rPr>
        <w:t xml:space="preserve"> ways. </w:t>
      </w:r>
      <w:r w:rsidR="00E654F8">
        <w:rPr>
          <w:rStyle w:val="SubtleEmphasis"/>
          <w:i w:val="0"/>
          <w:color w:val="auto"/>
        </w:rPr>
        <w:t>I</w:t>
      </w:r>
      <w:r w:rsidR="00EC08E8">
        <w:rPr>
          <w:rStyle w:val="SubtleEmphasis"/>
          <w:i w:val="0"/>
          <w:color w:val="auto"/>
        </w:rPr>
        <w:t>n order to achieve this goal, at</w:t>
      </w:r>
      <w:r w:rsidR="00E654F8">
        <w:rPr>
          <w:rStyle w:val="SubtleEmphasis"/>
          <w:i w:val="0"/>
          <w:color w:val="auto"/>
        </w:rPr>
        <w:t xml:space="preserve"> Citi a first level </w:t>
      </w:r>
      <w:r w:rsidR="00EC08E8">
        <w:rPr>
          <w:rStyle w:val="SubtleEmphasis"/>
          <w:i w:val="0"/>
          <w:color w:val="auto"/>
        </w:rPr>
        <w:t xml:space="preserve">of </w:t>
      </w:r>
      <w:proofErr w:type="spellStart"/>
      <w:r w:rsidR="00115CBE">
        <w:rPr>
          <w:rStyle w:val="SubtleEmphasis"/>
          <w:i w:val="0"/>
          <w:color w:val="auto"/>
        </w:rPr>
        <w:t>devo</w:t>
      </w:r>
      <w:r w:rsidR="004456FA">
        <w:rPr>
          <w:rStyle w:val="SubtleEmphasis"/>
          <w:i w:val="0"/>
          <w:color w:val="auto"/>
        </w:rPr>
        <w:t>ps</w:t>
      </w:r>
      <w:proofErr w:type="spellEnd"/>
      <w:r w:rsidR="00EC08E8">
        <w:rPr>
          <w:rStyle w:val="SubtleEmphasis"/>
          <w:i w:val="0"/>
          <w:color w:val="auto"/>
        </w:rPr>
        <w:t xml:space="preserve"> process automation</w:t>
      </w:r>
      <w:r w:rsidR="00E654F8">
        <w:rPr>
          <w:rStyle w:val="SubtleEmphasis"/>
          <w:i w:val="0"/>
          <w:color w:val="auto"/>
        </w:rPr>
        <w:t xml:space="preserve"> was implemented a few years ago</w:t>
      </w:r>
      <w:r w:rsidR="004456FA">
        <w:rPr>
          <w:rStyle w:val="SubtleEmphasis"/>
          <w:i w:val="0"/>
          <w:color w:val="auto"/>
        </w:rPr>
        <w:t xml:space="preserve">. </w:t>
      </w:r>
      <w:r w:rsidR="00EC08E8">
        <w:rPr>
          <w:rStyle w:val="SubtleEmphasis"/>
          <w:i w:val="0"/>
          <w:color w:val="auto"/>
        </w:rPr>
        <w:t xml:space="preserve">In order to address the increasing needs for agile IT resource provisioning, the existing automation infrastructure at Citi </w:t>
      </w:r>
      <w:r w:rsidR="00115CBE">
        <w:rPr>
          <w:rStyle w:val="SubtleEmphasis"/>
          <w:i w:val="0"/>
          <w:color w:val="auto"/>
        </w:rPr>
        <w:t>is being</w:t>
      </w:r>
      <w:r w:rsidR="00EC08E8">
        <w:rPr>
          <w:rStyle w:val="SubtleEmphasis"/>
          <w:i w:val="0"/>
          <w:color w:val="auto"/>
        </w:rPr>
        <w:t xml:space="preserve"> enhanced to provide advanced self-serve resource </w:t>
      </w:r>
      <w:r w:rsidR="00A84943">
        <w:rPr>
          <w:rStyle w:val="SubtleEmphasis"/>
          <w:i w:val="0"/>
          <w:color w:val="auto"/>
        </w:rPr>
        <w:t xml:space="preserve">provisioning </w:t>
      </w:r>
      <w:r w:rsidR="00EC08E8">
        <w:rPr>
          <w:rStyle w:val="SubtleEmphasis"/>
          <w:i w:val="0"/>
          <w:color w:val="auto"/>
        </w:rPr>
        <w:t>capabilities</w:t>
      </w:r>
      <w:r w:rsidR="00115CBE" w:rsidRPr="00115CBE">
        <w:rPr>
          <w:rStyle w:val="SubtleEmphasis"/>
          <w:i w:val="0"/>
          <w:color w:val="auto"/>
        </w:rPr>
        <w:t xml:space="preserve"> </w:t>
      </w:r>
      <w:r w:rsidR="00115CBE">
        <w:rPr>
          <w:rStyle w:val="SubtleEmphasis"/>
          <w:i w:val="0"/>
          <w:color w:val="auto"/>
        </w:rPr>
        <w:t>via an internal cloud service</w:t>
      </w:r>
      <w:r w:rsidR="00EC08E8">
        <w:rPr>
          <w:rStyle w:val="SubtleEmphasis"/>
          <w:i w:val="0"/>
          <w:color w:val="auto"/>
        </w:rPr>
        <w:t>, covering de</w:t>
      </w:r>
      <w:r w:rsidR="00115CBE">
        <w:rPr>
          <w:rStyle w:val="SubtleEmphasis"/>
          <w:i w:val="0"/>
          <w:color w:val="auto"/>
        </w:rPr>
        <w:t>velopment, test, and production resources</w:t>
      </w:r>
      <w:r w:rsidR="00EC08E8">
        <w:rPr>
          <w:rStyle w:val="SubtleEmphasis"/>
          <w:i w:val="0"/>
          <w:color w:val="auto"/>
        </w:rPr>
        <w:t>.</w:t>
      </w:r>
    </w:p>
    <w:p w:rsidR="00F64B56" w:rsidRPr="003A26B0" w:rsidRDefault="00C72F43" w:rsidP="00C72F43">
      <w:pPr>
        <w:pStyle w:val="List-Bullets"/>
        <w:rPr>
          <w:b/>
          <w:i/>
        </w:rPr>
      </w:pPr>
      <w:r w:rsidRPr="00EC74E6">
        <w:rPr>
          <w:rStyle w:val="SubtleEmphasis"/>
          <w:b/>
          <w:i w:val="0"/>
          <w:color w:val="auto"/>
        </w:rPr>
        <w:t>Asset Utilization:</w:t>
      </w:r>
      <w:r w:rsidR="000264EB" w:rsidRPr="004601D3">
        <w:rPr>
          <w:rStyle w:val="SubtleEmphasis"/>
          <w:i w:val="0"/>
          <w:color w:val="auto"/>
        </w:rPr>
        <w:t xml:space="preserve"> </w:t>
      </w:r>
      <w:r w:rsidR="00523E7B">
        <w:rPr>
          <w:rStyle w:val="SubtleEmphasis"/>
          <w:i w:val="0"/>
          <w:color w:val="auto"/>
        </w:rPr>
        <w:t>To manage the build-</w:t>
      </w:r>
      <w:r w:rsidR="003F25F3">
        <w:rPr>
          <w:rStyle w:val="SubtleEmphasis"/>
          <w:i w:val="0"/>
          <w:color w:val="auto"/>
        </w:rPr>
        <w:t>out of serv</w:t>
      </w:r>
      <w:r w:rsidR="00A84943">
        <w:rPr>
          <w:rStyle w:val="SubtleEmphasis"/>
          <w:i w:val="0"/>
          <w:color w:val="auto"/>
        </w:rPr>
        <w:t>er and storage resources, ensuring</w:t>
      </w:r>
      <w:r w:rsidR="003F25F3">
        <w:rPr>
          <w:rStyle w:val="SubtleEmphasis"/>
          <w:i w:val="0"/>
          <w:color w:val="auto"/>
        </w:rPr>
        <w:t xml:space="preserve"> desired level</w:t>
      </w:r>
      <w:r w:rsidR="0075710B">
        <w:rPr>
          <w:rStyle w:val="SubtleEmphasis"/>
          <w:i w:val="0"/>
          <w:color w:val="auto"/>
        </w:rPr>
        <w:t>s</w:t>
      </w:r>
      <w:r w:rsidR="003F25F3">
        <w:rPr>
          <w:rStyle w:val="SubtleEmphasis"/>
          <w:i w:val="0"/>
          <w:color w:val="auto"/>
        </w:rPr>
        <w:t xml:space="preserve"> of utilization of </w:t>
      </w:r>
      <w:r w:rsidR="00CB1E77">
        <w:rPr>
          <w:rStyle w:val="SubtleEmphasis"/>
          <w:i w:val="0"/>
          <w:color w:val="auto"/>
        </w:rPr>
        <w:t xml:space="preserve">the </w:t>
      </w:r>
      <w:r w:rsidR="003F25F3">
        <w:rPr>
          <w:rStyle w:val="SubtleEmphasis"/>
          <w:i w:val="0"/>
          <w:color w:val="auto"/>
        </w:rPr>
        <w:t xml:space="preserve">existing </w:t>
      </w:r>
      <w:r w:rsidR="00CB1E77">
        <w:rPr>
          <w:rStyle w:val="SubtleEmphasis"/>
          <w:i w:val="0"/>
          <w:color w:val="auto"/>
        </w:rPr>
        <w:t xml:space="preserve">IT </w:t>
      </w:r>
      <w:r w:rsidR="003F25F3">
        <w:rPr>
          <w:rStyle w:val="SubtleEmphasis"/>
          <w:i w:val="0"/>
          <w:color w:val="auto"/>
        </w:rPr>
        <w:t xml:space="preserve">infrastructure is key. </w:t>
      </w:r>
      <w:r w:rsidR="004601D3">
        <w:rPr>
          <w:rStyle w:val="SubtleEmphasis"/>
          <w:i w:val="0"/>
          <w:color w:val="auto"/>
        </w:rPr>
        <w:t xml:space="preserve">Although server virtualization has enabled flexible deployment </w:t>
      </w:r>
      <w:r w:rsidR="00A84943">
        <w:rPr>
          <w:rStyle w:val="SubtleEmphasis"/>
          <w:i w:val="0"/>
          <w:color w:val="auto"/>
        </w:rPr>
        <w:t xml:space="preserve">of compute resources, </w:t>
      </w:r>
      <w:r w:rsidR="004601D3">
        <w:rPr>
          <w:rStyle w:val="SubtleEmphasis"/>
          <w:i w:val="0"/>
          <w:color w:val="auto"/>
        </w:rPr>
        <w:t xml:space="preserve">there is </w:t>
      </w:r>
      <w:r w:rsidR="00A84943">
        <w:rPr>
          <w:rStyle w:val="SubtleEmphasis"/>
          <w:i w:val="0"/>
          <w:color w:val="auto"/>
        </w:rPr>
        <w:t xml:space="preserve">often </w:t>
      </w:r>
      <w:r w:rsidR="004601D3">
        <w:rPr>
          <w:rStyle w:val="SubtleEmphasis"/>
          <w:i w:val="0"/>
          <w:color w:val="auto"/>
        </w:rPr>
        <w:t xml:space="preserve">still a static fixed relationship between physical and virtual server infrastructure and specific workloads (e.g., designated servers for development). In order to optimize server asset utilization, there is a need to </w:t>
      </w:r>
      <w:r w:rsidR="0075710B">
        <w:rPr>
          <w:rStyle w:val="SubtleEmphasis"/>
          <w:i w:val="0"/>
          <w:color w:val="auto"/>
        </w:rPr>
        <w:t xml:space="preserve">be able to </w:t>
      </w:r>
      <w:r w:rsidR="004601D3">
        <w:rPr>
          <w:rStyle w:val="SubtleEmphasis"/>
          <w:i w:val="0"/>
          <w:color w:val="auto"/>
        </w:rPr>
        <w:t xml:space="preserve">repurpose physical and virtual server resources as part of elastic on-demand compute services. </w:t>
      </w:r>
    </w:p>
    <w:p w:rsidR="00C72F43" w:rsidRDefault="00FA63B8" w:rsidP="00EC74E6">
      <w:pPr>
        <w:pStyle w:val="Heading1"/>
        <w:rPr>
          <w:rFonts w:eastAsia="Times New Roman"/>
        </w:rPr>
      </w:pPr>
      <w:r>
        <w:rPr>
          <w:rFonts w:eastAsia="Times New Roman"/>
        </w:rPr>
        <w:t>Storage</w:t>
      </w:r>
      <w:r w:rsidR="00F21B14">
        <w:rPr>
          <w:rFonts w:eastAsia="Times New Roman"/>
        </w:rPr>
        <w:t xml:space="preserve"> Challenges</w:t>
      </w:r>
    </w:p>
    <w:p w:rsidR="00C76C69" w:rsidRPr="00C76C69" w:rsidRDefault="00C76C69" w:rsidP="00C76C69">
      <w:r>
        <w:t>&lt;description of Citi storage challenges&gt;</w:t>
      </w:r>
    </w:p>
    <w:p w:rsidR="00C72F43" w:rsidRDefault="00C72F43" w:rsidP="00C72F43">
      <w:pPr>
        <w:rPr>
          <w:rFonts w:ascii="Arial" w:eastAsia="Times New Roman" w:hAnsi="Arial" w:cs="Arial"/>
          <w:color w:val="262626"/>
          <w:sz w:val="18"/>
          <w:szCs w:val="18"/>
        </w:rPr>
      </w:pPr>
    </w:p>
    <w:p w:rsidR="00F32A79" w:rsidRPr="00F32A79" w:rsidRDefault="00F32A79" w:rsidP="00F32A79">
      <w:pPr>
        <w:pStyle w:val="Heading1"/>
      </w:pPr>
      <w:r w:rsidRPr="00F32A79">
        <w:lastRenderedPageBreak/>
        <w:t>Storage Technology Trends</w:t>
      </w:r>
    </w:p>
    <w:p w:rsidR="006D0006" w:rsidRDefault="006D0006" w:rsidP="006D0006">
      <w:r w:rsidRPr="006D0006">
        <w:t xml:space="preserve">The storage industry is currently undergoing a </w:t>
      </w:r>
      <w:r w:rsidR="009A2B1B" w:rsidRPr="006D0006">
        <w:t>seismic</w:t>
      </w:r>
      <w:r w:rsidRPr="006D0006">
        <w:t xml:space="preserve"> shift similar to the server/compute industry a decade ago with the introduction of server hypervisor virtualization. In addition, </w:t>
      </w:r>
      <w:r w:rsidR="00C76C69">
        <w:t xml:space="preserve">similar to </w:t>
      </w:r>
      <w:r w:rsidRPr="006D0006">
        <w:t>SDN (Software Defined Networking) and commodity white box switching re</w:t>
      </w:r>
      <w:r w:rsidR="00C76C69">
        <w:t>cently introduced in networking,</w:t>
      </w:r>
      <w:r w:rsidRPr="006D0006">
        <w:t xml:space="preserve"> </w:t>
      </w:r>
      <w:r w:rsidR="00FE6353">
        <w:t xml:space="preserve">concepts  </w:t>
      </w:r>
      <w:r w:rsidR="00C76C69">
        <w:t xml:space="preserve">like Software Defined Storage (SDS) and commodity hardware </w:t>
      </w:r>
      <w:r w:rsidRPr="006D0006">
        <w:t xml:space="preserve">are being introduced to storage as well. Finally, scale-out architectures, pioneered by web 2.0 companies, are now also being adopted </w:t>
      </w:r>
      <w:r w:rsidR="00B72AEF">
        <w:t xml:space="preserve">by enterprises </w:t>
      </w:r>
      <w:r w:rsidRPr="006D0006">
        <w:t xml:space="preserve">as part of </w:t>
      </w:r>
      <w:r w:rsidR="00B72AEF">
        <w:t xml:space="preserve">their </w:t>
      </w:r>
      <w:r w:rsidRPr="006D0006">
        <w:t>next-generation storage so</w:t>
      </w:r>
      <w:r w:rsidR="00C76C69">
        <w:t>lutions</w:t>
      </w:r>
      <w:r w:rsidRPr="006D0006">
        <w:t>.</w:t>
      </w:r>
    </w:p>
    <w:p w:rsidR="006D0006" w:rsidRDefault="006D0006" w:rsidP="006D0006">
      <w:pPr>
        <w:pStyle w:val="Heading1"/>
        <w:jc w:val="center"/>
        <w:rPr>
          <w:rFonts w:eastAsia="Times New Roman"/>
        </w:rPr>
      </w:pPr>
      <w:r w:rsidRPr="006D0006">
        <w:drawing>
          <wp:inline distT="0" distB="0" distL="0" distR="0">
            <wp:extent cx="5100601" cy="290222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104503" cy="2904446"/>
                    </a:xfrm>
                    <a:prstGeom prst="rect">
                      <a:avLst/>
                    </a:prstGeom>
                    <a:noFill/>
                    <a:ln w="9525">
                      <a:noFill/>
                      <a:miter lim="800000"/>
                      <a:headEnd/>
                      <a:tailEnd/>
                    </a:ln>
                  </pic:spPr>
                </pic:pic>
              </a:graphicData>
            </a:graphic>
          </wp:inline>
        </w:drawing>
      </w:r>
    </w:p>
    <w:p w:rsidR="00B72AEF" w:rsidRPr="00B72AEF" w:rsidRDefault="00B72AEF" w:rsidP="00B72AEF">
      <w:pPr>
        <w:pStyle w:val="Caption"/>
      </w:pPr>
      <w:bookmarkStart w:id="0" w:name="_Ref390285092"/>
      <w:r>
        <w:t xml:space="preserve">Figure </w:t>
      </w:r>
      <w:fldSimple w:instr=" SEQ Figure \* ARABIC ">
        <w:r w:rsidR="004A7618">
          <w:rPr>
            <w:noProof/>
          </w:rPr>
          <w:t>1</w:t>
        </w:r>
      </w:fldSimple>
      <w:bookmarkEnd w:id="0"/>
      <w:r>
        <w:t xml:space="preserve"> – Storage Technology Trends.</w:t>
      </w:r>
    </w:p>
    <w:p w:rsidR="007D2D50" w:rsidRDefault="007D2D50" w:rsidP="007D2D50">
      <w:pPr>
        <w:pStyle w:val="Heading1"/>
      </w:pPr>
      <w:r>
        <w:t>Flash Storage</w:t>
      </w:r>
    </w:p>
    <w:p w:rsidR="007D2D50" w:rsidRDefault="007D2D50" w:rsidP="007D2D50">
      <w:r>
        <w:t xml:space="preserve">Flash is a new technology that enables storing data in ‘solid state’ microchips instead of spinning magnetic disks used in traditional hard disk drives (HDD). Key benefits of flash-based storage </w:t>
      </w:r>
      <w:r>
        <w:t>are</w:t>
      </w:r>
      <w:r>
        <w:t xml:space="preserve"> the high I/O and low power consumption. Different grades of flash are available; more expensive enterprise-grade SLC/</w:t>
      </w:r>
      <w:proofErr w:type="spellStart"/>
      <w:r>
        <w:t>eMLC</w:t>
      </w:r>
      <w:proofErr w:type="spellEnd"/>
      <w:r>
        <w:t xml:space="preserve"> </w:t>
      </w:r>
      <w:r w:rsidR="00FE6353">
        <w:t xml:space="preserve">flash </w:t>
      </w:r>
      <w:r>
        <w:t>and cheaper, but also</w:t>
      </w:r>
      <w:r>
        <w:t xml:space="preserve"> </w:t>
      </w:r>
      <w:r>
        <w:t>less reliable, consumer grade MLC flash. Flash is being used in different form factors. It is used in Solid State Drives (SSD</w:t>
      </w:r>
      <w:r>
        <w:t>s) for high performance persiste</w:t>
      </w:r>
      <w:r>
        <w:t xml:space="preserve">nt storage and used as cache for accelerating data read/write operations.  As indicated in </w:t>
      </w:r>
      <w:r w:rsidR="00FB777B">
        <w:fldChar w:fldCharType="begin"/>
      </w:r>
      <w:r w:rsidR="00FB777B">
        <w:instrText xml:space="preserve"> REF _Ref390285092 \h </w:instrText>
      </w:r>
      <w:r w:rsidR="00FB777B">
        <w:fldChar w:fldCharType="separate"/>
      </w:r>
      <w:r w:rsidR="00FB777B">
        <w:t xml:space="preserve">Figure </w:t>
      </w:r>
      <w:r w:rsidR="00FB777B">
        <w:rPr>
          <w:noProof/>
        </w:rPr>
        <w:t>1</w:t>
      </w:r>
      <w:r w:rsidR="00FB777B">
        <w:fldChar w:fldCharType="end"/>
      </w:r>
      <w:r>
        <w:t>, flash is deployed for local storage cache and as high-speed storage drives in servers and storage arrays. With the cost of flash technology continuing to come down, flash has become a cost effective alternative to traditional spinning magnetic disk storage for high perfo</w:t>
      </w:r>
      <w:r>
        <w:t>r</w:t>
      </w:r>
      <w:r>
        <w:t xml:space="preserve">mance storage deployment use cases. </w:t>
      </w:r>
      <w:r w:rsidR="00FE6353">
        <w:t xml:space="preserve">In addition, increasingly </w:t>
      </w:r>
      <w:r>
        <w:t>enter</w:t>
      </w:r>
      <w:r>
        <w:t>p</w:t>
      </w:r>
      <w:r w:rsidR="00FE6353">
        <w:t>r</w:t>
      </w:r>
      <w:r>
        <w:t>ise grade flash storage solutions are being offered using a combination of advanced storage software with lower cost MLC flash, providing additional cost improvements.</w:t>
      </w:r>
    </w:p>
    <w:p w:rsidR="007D2D50" w:rsidRDefault="00FB777B" w:rsidP="00FB777B">
      <w:pPr>
        <w:pStyle w:val="Heading1"/>
      </w:pPr>
      <w:r>
        <w:t>Hardware Commodi</w:t>
      </w:r>
      <w:r w:rsidR="009073E0">
        <w:t>ti</w:t>
      </w:r>
      <w:r>
        <w:t>zation</w:t>
      </w:r>
    </w:p>
    <w:p w:rsidR="007D2D50" w:rsidRDefault="007D2D50" w:rsidP="007D2D50">
      <w:r>
        <w:t>Similar to server/compute and networ</w:t>
      </w:r>
      <w:r w:rsidR="000429E7">
        <w:t>king hardware, there has been a</w:t>
      </w:r>
      <w:r>
        <w:t xml:space="preserve"> </w:t>
      </w:r>
      <w:r w:rsidR="008408C0">
        <w:t>continuing</w:t>
      </w:r>
      <w:r>
        <w:t xml:space="preserve"> de</w:t>
      </w:r>
      <w:r w:rsidR="008408C0">
        <w:t>c</w:t>
      </w:r>
      <w:r>
        <w:t xml:space="preserve">line </w:t>
      </w:r>
      <w:r w:rsidR="008408C0">
        <w:t>of</w:t>
      </w:r>
      <w:r>
        <w:t xml:space="preserve"> price levels for spinning magnetic disk and flash storage. Net</w:t>
      </w:r>
      <w:r w:rsidR="000429E7">
        <w:t xml:space="preserve"> result has been that with </w:t>
      </w:r>
      <w:r>
        <w:t xml:space="preserve">each new generation of </w:t>
      </w:r>
      <w:r w:rsidR="000429E7">
        <w:t xml:space="preserve">centralized </w:t>
      </w:r>
      <w:r>
        <w:t xml:space="preserve">storage array </w:t>
      </w:r>
      <w:r w:rsidR="000429E7">
        <w:t>solution</w:t>
      </w:r>
      <w:r>
        <w:t>,</w:t>
      </w:r>
      <w:r w:rsidR="00FB777B">
        <w:t xml:space="preserve"> </w:t>
      </w:r>
      <w:r>
        <w:t xml:space="preserve">more storage capacity can be offered </w:t>
      </w:r>
      <w:r w:rsidR="000429E7">
        <w:t>at</w:t>
      </w:r>
      <w:r>
        <w:t xml:space="preserve"> lower cos</w:t>
      </w:r>
      <w:r w:rsidR="000429E7">
        <w:t xml:space="preserve">t points. In addition, with the introduction of </w:t>
      </w:r>
      <w:r>
        <w:t>new distributed storage solutions</w:t>
      </w:r>
      <w:r w:rsidR="00FB777B">
        <w:t xml:space="preserve"> </w:t>
      </w:r>
      <w:r>
        <w:t xml:space="preserve">based on commodity server hardware, </w:t>
      </w:r>
      <w:r w:rsidR="000429E7">
        <w:t xml:space="preserve">even </w:t>
      </w:r>
      <w:r>
        <w:t>more storage CAPEX savings can be achieved.</w:t>
      </w:r>
    </w:p>
    <w:p w:rsidR="00F408D6" w:rsidRDefault="00F408D6" w:rsidP="00F408D6">
      <w:pPr>
        <w:pStyle w:val="Heading1"/>
      </w:pPr>
      <w:r>
        <w:t xml:space="preserve">Decoupling </w:t>
      </w:r>
      <w:r>
        <w:t>of S</w:t>
      </w:r>
      <w:r>
        <w:t xml:space="preserve">oftware </w:t>
      </w:r>
      <w:r>
        <w:t>and Hardware</w:t>
      </w:r>
    </w:p>
    <w:p w:rsidR="00F408D6" w:rsidRDefault="00774B60" w:rsidP="00F408D6">
      <w:r>
        <w:t xml:space="preserve">Traditional centralized storage solutions include </w:t>
      </w:r>
      <w:r w:rsidR="00F408D6">
        <w:t>storage controller</w:t>
      </w:r>
      <w:r>
        <w:t>(s) with software that is tightly i</w:t>
      </w:r>
      <w:r w:rsidR="00F408D6">
        <w:t>ntegrated with hardware (</w:t>
      </w:r>
      <w:r>
        <w:t xml:space="preserve">e.g., array </w:t>
      </w:r>
      <w:r w:rsidR="00F408D6">
        <w:t>appliance)</w:t>
      </w:r>
      <w:r>
        <w:t>. New distributed storage have started to emerge where storage controller software can run independently, as a virtualized instance on hypervisor or on commodity (server) hardware, providing flexibility in deployment options. With the commoditization of storage and compute hardware, the value of the new generation storage solutions is</w:t>
      </w:r>
      <w:r w:rsidR="00506CF3">
        <w:t xml:space="preserve">, in effect, </w:t>
      </w:r>
      <w:r>
        <w:t xml:space="preserve">shifting to </w:t>
      </w:r>
      <w:r w:rsidR="00506CF3">
        <w:t xml:space="preserve">the </w:t>
      </w:r>
      <w:r>
        <w:t xml:space="preserve">storage controller software.   </w:t>
      </w:r>
    </w:p>
    <w:p w:rsidR="00F408D6" w:rsidRDefault="00F408D6" w:rsidP="00F408D6">
      <w:pPr>
        <w:pStyle w:val="Heading1"/>
      </w:pPr>
      <w:r>
        <w:t>Scale-Out Storage</w:t>
      </w:r>
    </w:p>
    <w:p w:rsidR="008D4683" w:rsidRDefault="00F408D6" w:rsidP="00F408D6">
      <w:r>
        <w:t>In order to deal with the enormous growing amounts of data, web 2.0 companies were early adopters of</w:t>
      </w:r>
      <w:r>
        <w:t xml:space="preserve"> </w:t>
      </w:r>
      <w:r>
        <w:t>scale storage archit</w:t>
      </w:r>
      <w:r w:rsidR="004A7618">
        <w:t>e</w:t>
      </w:r>
      <w:r>
        <w:t>ctures, which allowed them to incrementally scale the</w:t>
      </w:r>
      <w:r w:rsidR="008D4683">
        <w:t>ir storage infrastructure in a</w:t>
      </w:r>
      <w:r>
        <w:t xml:space="preserve"> </w:t>
      </w:r>
      <w:r>
        <w:t>seamless and cost effective way.  Scale out storage architectures are distribute</w:t>
      </w:r>
      <w:r>
        <w:t xml:space="preserve">d systems made up by commodity </w:t>
      </w:r>
      <w:r>
        <w:t>server/storage nodes with cluster-based software for inter-node communication and synchronization.</w:t>
      </w:r>
      <w:r w:rsidR="008D4683">
        <w:t xml:space="preserve"> </w:t>
      </w:r>
      <w:r>
        <w:t>Key characteristic and benefit of this type of architecture is that it can scale to a large nu</w:t>
      </w:r>
      <w:r>
        <w:t xml:space="preserve">mber of nodes and </w:t>
      </w:r>
      <w:r>
        <w:t xml:space="preserve">that additional server/storage nodes can be added to increase scale and </w:t>
      </w:r>
      <w:r>
        <w:t xml:space="preserve">capacity without any downtime. </w:t>
      </w:r>
      <w:r>
        <w:t>In addition, a distributed architecture can provide increased resiliency (i.e., elimin</w:t>
      </w:r>
      <w:r>
        <w:t>ating single point of failure</w:t>
      </w:r>
      <w:r w:rsidR="008D4683">
        <w:t>s</w:t>
      </w:r>
      <w:r>
        <w:t xml:space="preserve">)  </w:t>
      </w:r>
      <w:r>
        <w:t>and effectively address distributed geographic data locality requirement (e.g., as a result of country-spec</w:t>
      </w:r>
      <w:r>
        <w:t xml:space="preserve">ific </w:t>
      </w:r>
      <w:r>
        <w:t xml:space="preserve">compliance regulations). </w:t>
      </w:r>
    </w:p>
    <w:p w:rsidR="00F408D6" w:rsidRDefault="00F408D6" w:rsidP="00F408D6">
      <w:r>
        <w:t>With the increasing storage capacity requirement</w:t>
      </w:r>
      <w:r>
        <w:t xml:space="preserve">s, scale out architectures are </w:t>
      </w:r>
      <w:r>
        <w:t>becoming a</w:t>
      </w:r>
      <w:r w:rsidR="008D4683">
        <w:t xml:space="preserve">n attractive storage solution </w:t>
      </w:r>
      <w:r>
        <w:t>for large enterpr</w:t>
      </w:r>
      <w:r>
        <w:t xml:space="preserve">ises as well. With the adoption </w:t>
      </w:r>
      <w:r w:rsidR="009A2B1B">
        <w:t>of distri</w:t>
      </w:r>
      <w:r>
        <w:t>buted scale-out storage architecture</w:t>
      </w:r>
      <w:r w:rsidR="008D4683">
        <w:t>s</w:t>
      </w:r>
      <w:r>
        <w:t>, the role of networking for s</w:t>
      </w:r>
      <w:r>
        <w:t xml:space="preserve">torage is becoming increasingly </w:t>
      </w:r>
      <w:r>
        <w:t>important. Not only reliable and high performance connectivity needs to be provided between end-user</w:t>
      </w:r>
      <w:r>
        <w:t xml:space="preserve"> </w:t>
      </w:r>
      <w:r w:rsidR="008D4683">
        <w:t>comp</w:t>
      </w:r>
      <w:r>
        <w:t xml:space="preserve">ute and the storage infrastructure, reliable networking is also needed </w:t>
      </w:r>
      <w:r>
        <w:t>to interconnect the distributed server/storage nodes.</w:t>
      </w:r>
    </w:p>
    <w:p w:rsidR="00F408D6" w:rsidRDefault="00F408D6" w:rsidP="00F408D6">
      <w:pPr>
        <w:pStyle w:val="Heading1"/>
      </w:pPr>
      <w:r>
        <w:t>Ethernet for Storage Networking</w:t>
      </w:r>
    </w:p>
    <w:p w:rsidR="00F408D6" w:rsidRDefault="00F408D6" w:rsidP="00F408D6">
      <w:r>
        <w:t>Fiber channel technology traditionally has been the technology of choice for implementing dedicated storage</w:t>
      </w:r>
      <w:r>
        <w:t xml:space="preserve"> </w:t>
      </w:r>
      <w:r>
        <w:t>network connectivity, especially for block storage access with high bandwidth and stringent I/O requirements.  With the increasing bandwidth (i.e., 10, 40, and 100Gb), Ethernet is becoming a viable alternative to Fiber</w:t>
      </w:r>
      <w:r>
        <w:t xml:space="preserve"> </w:t>
      </w:r>
      <w:r>
        <w:t>Channel for supporting storage connectivity. Considering the increase in file-based s</w:t>
      </w:r>
      <w:r>
        <w:t>torage access (e.g</w:t>
      </w:r>
      <w:r w:rsidR="00271027">
        <w:t>.</w:t>
      </w:r>
      <w:r>
        <w:t xml:space="preserve">, NFS, CIFS) </w:t>
      </w:r>
      <w:r>
        <w:t>and the adoption of HTTP-based object storage, Ethernet/IP-based network</w:t>
      </w:r>
      <w:r>
        <w:t xml:space="preserve">ing is becoming an increasingly </w:t>
      </w:r>
      <w:r>
        <w:t xml:space="preserve">important transport </w:t>
      </w:r>
      <w:r>
        <w:t xml:space="preserve">option for storage networking. </w:t>
      </w:r>
    </w:p>
    <w:p w:rsidR="00F408D6" w:rsidRDefault="00F408D6" w:rsidP="00F408D6">
      <w:r>
        <w:t>Ethernet network architectures are evolving as well, which benefit storage networking. One of them is the two-tier ’leaf-spine’ architecture, which is becoming a widely deployed data center network design. This type of architecture collapses the various network layers into an aggregation (spine) and access (leaf) layer, which is made possible by the increasing port density and speeds supported on new fixed and modular switches offered by various vendors today. In addition, access (Top-of-Rack) switches are connected to multiple upstream aggregation switches, which enable traffic flows to traverse multiple parallel links to reach end-point destinations.</w:t>
      </w:r>
    </w:p>
    <w:p w:rsidR="004A7618" w:rsidRDefault="004A7618" w:rsidP="004A7618">
      <w:pPr>
        <w:keepNext/>
        <w:jc w:val="center"/>
      </w:pPr>
      <w:r w:rsidRPr="004A7618">
        <w:drawing>
          <wp:inline distT="0" distB="0" distL="0" distR="0">
            <wp:extent cx="5943600" cy="2106611"/>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943600" cy="2106611"/>
                    </a:xfrm>
                    <a:prstGeom prst="rect">
                      <a:avLst/>
                    </a:prstGeom>
                    <a:noFill/>
                    <a:ln w="9525">
                      <a:noFill/>
                      <a:miter lim="800000"/>
                      <a:headEnd/>
                      <a:tailEnd/>
                    </a:ln>
                  </pic:spPr>
                </pic:pic>
              </a:graphicData>
            </a:graphic>
          </wp:inline>
        </w:drawing>
      </w:r>
    </w:p>
    <w:p w:rsidR="004A7618" w:rsidRDefault="004A7618" w:rsidP="004A7618">
      <w:pPr>
        <w:pStyle w:val="Caption"/>
      </w:pPr>
      <w:bookmarkStart w:id="1" w:name="_Ref390286079"/>
      <w:r>
        <w:t xml:space="preserve">Figure </w:t>
      </w:r>
      <w:fldSimple w:instr=" SEQ Figure \* ARABIC ">
        <w:r>
          <w:rPr>
            <w:noProof/>
          </w:rPr>
          <w:t>2</w:t>
        </w:r>
      </w:fldSimple>
      <w:bookmarkEnd w:id="1"/>
      <w:r>
        <w:t xml:space="preserve"> - Comparison of Data Center Network Architectures.</w:t>
      </w:r>
    </w:p>
    <w:p w:rsidR="00F408D6" w:rsidRDefault="00F408D6" w:rsidP="00F408D6">
      <w:r>
        <w:t>By leveraging multiple forwarding paths highly reliable network connectivity can be achieved. In addition, by collapsing multiple aggregation layers end-points (e.g., servers, storage nodes) are only a limited and fixed number of network hops away from each other, ensuring low and predictable latency across the network fabric (</w:t>
      </w:r>
      <w:r w:rsidR="004A7618">
        <w:fldChar w:fldCharType="begin"/>
      </w:r>
      <w:r w:rsidR="004A7618">
        <w:instrText xml:space="preserve"> REF _Ref390286079 \h </w:instrText>
      </w:r>
      <w:r w:rsidR="004A7618">
        <w:fldChar w:fldCharType="separate"/>
      </w:r>
      <w:r w:rsidR="004A7618">
        <w:t xml:space="preserve">Figure </w:t>
      </w:r>
      <w:r w:rsidR="004A7618">
        <w:rPr>
          <w:noProof/>
        </w:rPr>
        <w:t>2</w:t>
      </w:r>
      <w:r w:rsidR="004A7618">
        <w:fldChar w:fldCharType="end"/>
      </w:r>
      <w:r>
        <w:t>).</w:t>
      </w:r>
      <w:r w:rsidR="00E378AA">
        <w:t xml:space="preserve"> The latter is a key requirement for storage networking.</w:t>
      </w:r>
    </w:p>
    <w:p w:rsidR="00C72F43" w:rsidRDefault="008D0A3C" w:rsidP="00EC74E6">
      <w:pPr>
        <w:pStyle w:val="Heading1"/>
        <w:rPr>
          <w:rFonts w:eastAsia="Times New Roman"/>
        </w:rPr>
      </w:pPr>
      <w:proofErr w:type="spellStart"/>
      <w:r>
        <w:rPr>
          <w:rFonts w:eastAsia="Times New Roman"/>
        </w:rPr>
        <w:t>Citi’s</w:t>
      </w:r>
      <w:proofErr w:type="spellEnd"/>
      <w:r>
        <w:rPr>
          <w:rFonts w:eastAsia="Times New Roman"/>
        </w:rPr>
        <w:t xml:space="preserve"> Storage Technology Strategy</w:t>
      </w:r>
    </w:p>
    <w:p w:rsidR="008D0A3C" w:rsidRDefault="008D0A3C" w:rsidP="00B54C67">
      <w:proofErr w:type="spellStart"/>
      <w:r>
        <w:t>Tbd</w:t>
      </w:r>
      <w:proofErr w:type="spellEnd"/>
    </w:p>
    <w:p w:rsidR="004437C7" w:rsidRDefault="004437C7" w:rsidP="004437C7">
      <w:pPr>
        <w:pStyle w:val="Heading1"/>
        <w:rPr>
          <w:rFonts w:eastAsia="Times New Roman"/>
        </w:rPr>
      </w:pPr>
      <w:r>
        <w:rPr>
          <w:rFonts w:eastAsia="Times New Roman"/>
        </w:rPr>
        <w:t>Use Cases</w:t>
      </w:r>
    </w:p>
    <w:p w:rsidR="009B5106" w:rsidRDefault="009B5106" w:rsidP="009610AE">
      <w:pPr>
        <w:pStyle w:val="Caption"/>
      </w:pPr>
    </w:p>
    <w:p w:rsidR="00C72F43" w:rsidRDefault="004A33A0" w:rsidP="00D20764">
      <w:pPr>
        <w:pStyle w:val="Heading1"/>
        <w:rPr>
          <w:rFonts w:eastAsia="Times New Roman"/>
        </w:rPr>
      </w:pPr>
      <w:r>
        <w:rPr>
          <w:rFonts w:eastAsia="Times New Roman"/>
        </w:rPr>
        <w:t>Phased D</w:t>
      </w:r>
      <w:r w:rsidR="00C72F43">
        <w:rPr>
          <w:rFonts w:eastAsia="Times New Roman"/>
        </w:rPr>
        <w:t xml:space="preserve">eployment </w:t>
      </w:r>
    </w:p>
    <w:p w:rsidR="008F1F8D" w:rsidRDefault="008F1F8D" w:rsidP="00CC22FD"/>
    <w:p w:rsidR="00C72F43" w:rsidRPr="00650F1A" w:rsidRDefault="00116104" w:rsidP="00650F1A">
      <w:pPr>
        <w:pStyle w:val="Heading1"/>
        <w:rPr>
          <w:rFonts w:eastAsiaTheme="minorHAnsi"/>
        </w:rPr>
      </w:pPr>
      <w:r>
        <w:rPr>
          <w:rFonts w:eastAsia="Times New Roman"/>
        </w:rPr>
        <w:t>Conclusions</w:t>
      </w:r>
    </w:p>
    <w:p w:rsidR="00650F1A" w:rsidRDefault="00650F1A"/>
    <w:sectPr w:rsidR="00650F1A" w:rsidSect="001B1E5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4B9" w:rsidRDefault="005844B9" w:rsidP="00283DF6">
      <w:pPr>
        <w:spacing w:before="0" w:after="0"/>
      </w:pPr>
      <w:r>
        <w:separator/>
      </w:r>
    </w:p>
  </w:endnote>
  <w:endnote w:type="continuationSeparator" w:id="0">
    <w:p w:rsidR="005844B9" w:rsidRDefault="005844B9" w:rsidP="00283DF6">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B9" w:rsidRDefault="005844B9" w:rsidP="00612F2B">
    <w:pPr>
      <w:pStyle w:val="FootnoteText"/>
      <w:jc w:val="center"/>
    </w:pPr>
    <w:r>
      <w:t>Copyright: (c) 2014</w:t>
    </w:r>
    <w:r w:rsidRPr="00945830">
      <w:t xml:space="preserve"> Citigroup Inc. This paper may not be reproduced in whole or in part without written permission from Citigroup Inc.</w:t>
    </w:r>
  </w:p>
  <w:p w:rsidR="005844B9" w:rsidRDefault="005844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4B9" w:rsidRDefault="005844B9" w:rsidP="00283DF6">
      <w:pPr>
        <w:spacing w:before="0" w:after="0"/>
      </w:pPr>
      <w:r>
        <w:separator/>
      </w:r>
    </w:p>
  </w:footnote>
  <w:footnote w:type="continuationSeparator" w:id="0">
    <w:p w:rsidR="005844B9" w:rsidRDefault="005844B9" w:rsidP="00283DF6">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B9" w:rsidRPr="0084709D" w:rsidRDefault="005844B9" w:rsidP="0084709D">
    <w:pPr>
      <w:pStyle w:val="Header"/>
      <w:pBdr>
        <w:bottom w:val="single" w:sz="8" w:space="1" w:color="7BA0CD" w:themeColor="accent1" w:themeTint="BF"/>
      </w:pBdr>
      <w:rPr>
        <w:b/>
        <w:sz w:val="18"/>
      </w:rPr>
    </w:pPr>
    <w:r w:rsidRPr="0084709D">
      <w:rPr>
        <w:b/>
        <w:sz w:val="18"/>
      </w:rPr>
      <w:t>S</w:t>
    </w:r>
    <w:r w:rsidR="009A2B1B">
      <w:rPr>
        <w:b/>
        <w:sz w:val="18"/>
      </w:rPr>
      <w:t xml:space="preserve">oftware Defined Storage </w:t>
    </w:r>
    <w:r w:rsidRPr="0084709D">
      <w:rPr>
        <w:b/>
        <w:sz w:val="18"/>
      </w:rPr>
      <w:t>at Citigroup</w:t>
    </w:r>
    <w:r w:rsidRPr="0084709D">
      <w:rPr>
        <w:b/>
        <w:sz w:val="18"/>
      </w:rPr>
      <w:ptab w:relativeTo="margin" w:alignment="center" w:leader="none"/>
    </w:r>
    <w:r w:rsidRPr="0084709D">
      <w:rPr>
        <w:b/>
        <w:sz w:val="18"/>
      </w:rPr>
      <w:ptab w:relativeTo="margin" w:alignment="right" w:leader="none"/>
    </w:r>
    <w:r w:rsidR="009A2B1B">
      <w:rPr>
        <w:b/>
        <w:sz w:val="18"/>
      </w:rPr>
      <w:t xml:space="preserve">Storage in </w:t>
    </w:r>
    <w:proofErr w:type="spellStart"/>
    <w:r w:rsidRPr="0084709D">
      <w:rPr>
        <w:b/>
        <w:sz w:val="18"/>
      </w:rPr>
      <w:t>Citi’s</w:t>
    </w:r>
    <w:proofErr w:type="spellEnd"/>
    <w:r w:rsidRPr="0084709D">
      <w:rPr>
        <w:b/>
        <w:sz w:val="18"/>
      </w:rPr>
      <w:t xml:space="preserve"> Software Defined IT Infrastructure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74DF0"/>
    <w:multiLevelType w:val="multilevel"/>
    <w:tmpl w:val="7A1877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FDA7468"/>
    <w:multiLevelType w:val="hybridMultilevel"/>
    <w:tmpl w:val="9050B5AA"/>
    <w:lvl w:ilvl="0" w:tplc="D228DB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BC2EFD"/>
    <w:multiLevelType w:val="multilevel"/>
    <w:tmpl w:val="B4B8AF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B0B1962"/>
    <w:multiLevelType w:val="multilevel"/>
    <w:tmpl w:val="FAEA76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A4949FF"/>
    <w:multiLevelType w:val="hybridMultilevel"/>
    <w:tmpl w:val="E440EAC0"/>
    <w:lvl w:ilvl="0" w:tplc="31285060">
      <w:start w:val="1"/>
      <w:numFmt w:val="bullet"/>
      <w:pStyle w:val="Table-Text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66E74"/>
    <w:multiLevelType w:val="multilevel"/>
    <w:tmpl w:val="31FE22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9573ED5"/>
    <w:multiLevelType w:val="hybridMultilevel"/>
    <w:tmpl w:val="4B58BC7C"/>
    <w:lvl w:ilvl="0" w:tplc="FFD410BA">
      <w:start w:val="1"/>
      <w:numFmt w:val="bullet"/>
      <w:pStyle w:val="List-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footnotePr>
    <w:footnote w:id="-1"/>
    <w:footnote w:id="0"/>
  </w:footnotePr>
  <w:endnotePr>
    <w:endnote w:id="-1"/>
    <w:endnote w:id="0"/>
  </w:endnotePr>
  <w:compat/>
  <w:rsids>
    <w:rsidRoot w:val="000F387B"/>
    <w:rsid w:val="00000C81"/>
    <w:rsid w:val="00007364"/>
    <w:rsid w:val="0001514A"/>
    <w:rsid w:val="000264EB"/>
    <w:rsid w:val="000300F9"/>
    <w:rsid w:val="00031863"/>
    <w:rsid w:val="00032530"/>
    <w:rsid w:val="00037015"/>
    <w:rsid w:val="000429E7"/>
    <w:rsid w:val="000473D0"/>
    <w:rsid w:val="000633FF"/>
    <w:rsid w:val="0006664E"/>
    <w:rsid w:val="00080D96"/>
    <w:rsid w:val="000815EE"/>
    <w:rsid w:val="00093153"/>
    <w:rsid w:val="00096782"/>
    <w:rsid w:val="0009774C"/>
    <w:rsid w:val="000A307E"/>
    <w:rsid w:val="000A31B7"/>
    <w:rsid w:val="000A583C"/>
    <w:rsid w:val="000B2A19"/>
    <w:rsid w:val="000C022F"/>
    <w:rsid w:val="000C3C6B"/>
    <w:rsid w:val="000E69E9"/>
    <w:rsid w:val="000E7787"/>
    <w:rsid w:val="000F1B2B"/>
    <w:rsid w:val="000F387B"/>
    <w:rsid w:val="000F48C9"/>
    <w:rsid w:val="000F4A52"/>
    <w:rsid w:val="0010194F"/>
    <w:rsid w:val="00103C94"/>
    <w:rsid w:val="0010495D"/>
    <w:rsid w:val="0010738A"/>
    <w:rsid w:val="001131B1"/>
    <w:rsid w:val="001137F2"/>
    <w:rsid w:val="00115CBE"/>
    <w:rsid w:val="00116104"/>
    <w:rsid w:val="0012307B"/>
    <w:rsid w:val="00124F17"/>
    <w:rsid w:val="00131194"/>
    <w:rsid w:val="001320B9"/>
    <w:rsid w:val="00133E17"/>
    <w:rsid w:val="00140A76"/>
    <w:rsid w:val="00144BB2"/>
    <w:rsid w:val="00153E85"/>
    <w:rsid w:val="001551D3"/>
    <w:rsid w:val="001554CC"/>
    <w:rsid w:val="00160B0C"/>
    <w:rsid w:val="00162299"/>
    <w:rsid w:val="00166FC4"/>
    <w:rsid w:val="001701B9"/>
    <w:rsid w:val="00173499"/>
    <w:rsid w:val="001749A3"/>
    <w:rsid w:val="00175711"/>
    <w:rsid w:val="001802FE"/>
    <w:rsid w:val="001857A2"/>
    <w:rsid w:val="00190939"/>
    <w:rsid w:val="00190977"/>
    <w:rsid w:val="00191DD2"/>
    <w:rsid w:val="00192B5F"/>
    <w:rsid w:val="001960E7"/>
    <w:rsid w:val="00197421"/>
    <w:rsid w:val="001B16A8"/>
    <w:rsid w:val="001B1E5C"/>
    <w:rsid w:val="001C185B"/>
    <w:rsid w:val="001D24BF"/>
    <w:rsid w:val="001D283B"/>
    <w:rsid w:val="001D6D49"/>
    <w:rsid w:val="001D6F89"/>
    <w:rsid w:val="001E3405"/>
    <w:rsid w:val="001E3E00"/>
    <w:rsid w:val="001E55CE"/>
    <w:rsid w:val="001F0DCF"/>
    <w:rsid w:val="001F36F6"/>
    <w:rsid w:val="001F418E"/>
    <w:rsid w:val="001F6F24"/>
    <w:rsid w:val="0020324A"/>
    <w:rsid w:val="002105EA"/>
    <w:rsid w:val="00214C32"/>
    <w:rsid w:val="0021563D"/>
    <w:rsid w:val="00224F55"/>
    <w:rsid w:val="00225073"/>
    <w:rsid w:val="00232686"/>
    <w:rsid w:val="00233259"/>
    <w:rsid w:val="002349F5"/>
    <w:rsid w:val="002505F0"/>
    <w:rsid w:val="00253073"/>
    <w:rsid w:val="002569B8"/>
    <w:rsid w:val="00260527"/>
    <w:rsid w:val="00264FB6"/>
    <w:rsid w:val="002676DF"/>
    <w:rsid w:val="00271027"/>
    <w:rsid w:val="00271CBE"/>
    <w:rsid w:val="00271CFF"/>
    <w:rsid w:val="00274727"/>
    <w:rsid w:val="00275DB7"/>
    <w:rsid w:val="00283DF6"/>
    <w:rsid w:val="00284521"/>
    <w:rsid w:val="0028792F"/>
    <w:rsid w:val="0029347B"/>
    <w:rsid w:val="002B0D80"/>
    <w:rsid w:val="002B2106"/>
    <w:rsid w:val="002B6A31"/>
    <w:rsid w:val="002C31D8"/>
    <w:rsid w:val="002C5C4E"/>
    <w:rsid w:val="002C61F2"/>
    <w:rsid w:val="002C6D11"/>
    <w:rsid w:val="002D2482"/>
    <w:rsid w:val="002D6D3A"/>
    <w:rsid w:val="002F21C9"/>
    <w:rsid w:val="00300429"/>
    <w:rsid w:val="00301AA7"/>
    <w:rsid w:val="003112E7"/>
    <w:rsid w:val="00311910"/>
    <w:rsid w:val="00311C50"/>
    <w:rsid w:val="00316B20"/>
    <w:rsid w:val="00317E15"/>
    <w:rsid w:val="00325223"/>
    <w:rsid w:val="00326E80"/>
    <w:rsid w:val="0034022D"/>
    <w:rsid w:val="00352F29"/>
    <w:rsid w:val="00355EE0"/>
    <w:rsid w:val="003622BF"/>
    <w:rsid w:val="00364ABE"/>
    <w:rsid w:val="003658F1"/>
    <w:rsid w:val="00375C51"/>
    <w:rsid w:val="003853AB"/>
    <w:rsid w:val="003A26B0"/>
    <w:rsid w:val="003A50BA"/>
    <w:rsid w:val="003B21FE"/>
    <w:rsid w:val="003B35E1"/>
    <w:rsid w:val="003C4746"/>
    <w:rsid w:val="003C7A8B"/>
    <w:rsid w:val="003C7DAF"/>
    <w:rsid w:val="003E0D3B"/>
    <w:rsid w:val="003E244D"/>
    <w:rsid w:val="003F25F3"/>
    <w:rsid w:val="003F73C4"/>
    <w:rsid w:val="00404088"/>
    <w:rsid w:val="00410BEF"/>
    <w:rsid w:val="0042262D"/>
    <w:rsid w:val="00431467"/>
    <w:rsid w:val="004437C7"/>
    <w:rsid w:val="00443F94"/>
    <w:rsid w:val="004456FA"/>
    <w:rsid w:val="0044570F"/>
    <w:rsid w:val="00455B2A"/>
    <w:rsid w:val="004560B0"/>
    <w:rsid w:val="004601D3"/>
    <w:rsid w:val="004636D4"/>
    <w:rsid w:val="004645C8"/>
    <w:rsid w:val="0046594D"/>
    <w:rsid w:val="004710B1"/>
    <w:rsid w:val="00473227"/>
    <w:rsid w:val="0047448B"/>
    <w:rsid w:val="00476C09"/>
    <w:rsid w:val="004825AD"/>
    <w:rsid w:val="00486580"/>
    <w:rsid w:val="00491028"/>
    <w:rsid w:val="00491651"/>
    <w:rsid w:val="0049239B"/>
    <w:rsid w:val="004A0B38"/>
    <w:rsid w:val="004A33A0"/>
    <w:rsid w:val="004A7618"/>
    <w:rsid w:val="004B5CF3"/>
    <w:rsid w:val="004C6AED"/>
    <w:rsid w:val="004C6FDA"/>
    <w:rsid w:val="004E5BBD"/>
    <w:rsid w:val="004E7296"/>
    <w:rsid w:val="004F19AC"/>
    <w:rsid w:val="004F2666"/>
    <w:rsid w:val="005034F4"/>
    <w:rsid w:val="00506CF3"/>
    <w:rsid w:val="00513FA5"/>
    <w:rsid w:val="0051499D"/>
    <w:rsid w:val="00516C42"/>
    <w:rsid w:val="00522C18"/>
    <w:rsid w:val="00523E7B"/>
    <w:rsid w:val="00527B4D"/>
    <w:rsid w:val="00534A23"/>
    <w:rsid w:val="005423F3"/>
    <w:rsid w:val="00566F62"/>
    <w:rsid w:val="00567C7A"/>
    <w:rsid w:val="00567CB6"/>
    <w:rsid w:val="00572AC0"/>
    <w:rsid w:val="00576D75"/>
    <w:rsid w:val="005844B9"/>
    <w:rsid w:val="00587742"/>
    <w:rsid w:val="0059579F"/>
    <w:rsid w:val="005A6FF8"/>
    <w:rsid w:val="005B1158"/>
    <w:rsid w:val="005B5436"/>
    <w:rsid w:val="005C4F06"/>
    <w:rsid w:val="005D185E"/>
    <w:rsid w:val="005D5032"/>
    <w:rsid w:val="005E031A"/>
    <w:rsid w:val="005E27B5"/>
    <w:rsid w:val="005E73C8"/>
    <w:rsid w:val="005E7A46"/>
    <w:rsid w:val="005F5A61"/>
    <w:rsid w:val="005F6699"/>
    <w:rsid w:val="005F681C"/>
    <w:rsid w:val="005F7F60"/>
    <w:rsid w:val="006016D2"/>
    <w:rsid w:val="0060253E"/>
    <w:rsid w:val="00603D40"/>
    <w:rsid w:val="006126B8"/>
    <w:rsid w:val="00612F2B"/>
    <w:rsid w:val="00626431"/>
    <w:rsid w:val="0063536E"/>
    <w:rsid w:val="006469EC"/>
    <w:rsid w:val="00650031"/>
    <w:rsid w:val="00650F1A"/>
    <w:rsid w:val="006608B3"/>
    <w:rsid w:val="00665C9E"/>
    <w:rsid w:val="0066793D"/>
    <w:rsid w:val="0067063F"/>
    <w:rsid w:val="0067260E"/>
    <w:rsid w:val="00675011"/>
    <w:rsid w:val="006753D0"/>
    <w:rsid w:val="00684651"/>
    <w:rsid w:val="00684898"/>
    <w:rsid w:val="00694063"/>
    <w:rsid w:val="006A4095"/>
    <w:rsid w:val="006A6AB5"/>
    <w:rsid w:val="006A7B1B"/>
    <w:rsid w:val="006B58E7"/>
    <w:rsid w:val="006C41D1"/>
    <w:rsid w:val="006D0006"/>
    <w:rsid w:val="006D1369"/>
    <w:rsid w:val="006D48BF"/>
    <w:rsid w:val="006D4D1D"/>
    <w:rsid w:val="006D4FF4"/>
    <w:rsid w:val="006D774F"/>
    <w:rsid w:val="006E40B6"/>
    <w:rsid w:val="006E5F06"/>
    <w:rsid w:val="006F018A"/>
    <w:rsid w:val="006F6E90"/>
    <w:rsid w:val="006F75C2"/>
    <w:rsid w:val="00703FB9"/>
    <w:rsid w:val="007055C1"/>
    <w:rsid w:val="007071C7"/>
    <w:rsid w:val="00710C55"/>
    <w:rsid w:val="0071529F"/>
    <w:rsid w:val="00716B76"/>
    <w:rsid w:val="0072117F"/>
    <w:rsid w:val="00721481"/>
    <w:rsid w:val="00730BBD"/>
    <w:rsid w:val="00731516"/>
    <w:rsid w:val="00731807"/>
    <w:rsid w:val="00741364"/>
    <w:rsid w:val="0074675E"/>
    <w:rsid w:val="00750EBB"/>
    <w:rsid w:val="007510B5"/>
    <w:rsid w:val="007548DE"/>
    <w:rsid w:val="0075710B"/>
    <w:rsid w:val="007572B6"/>
    <w:rsid w:val="007578C1"/>
    <w:rsid w:val="00761266"/>
    <w:rsid w:val="0076314C"/>
    <w:rsid w:val="00771AD4"/>
    <w:rsid w:val="00774B60"/>
    <w:rsid w:val="00777C51"/>
    <w:rsid w:val="0078080B"/>
    <w:rsid w:val="00782AE1"/>
    <w:rsid w:val="00786742"/>
    <w:rsid w:val="00790001"/>
    <w:rsid w:val="007953B7"/>
    <w:rsid w:val="0079588E"/>
    <w:rsid w:val="0079674C"/>
    <w:rsid w:val="007A0C90"/>
    <w:rsid w:val="007B7A8D"/>
    <w:rsid w:val="007C68D3"/>
    <w:rsid w:val="007D2D50"/>
    <w:rsid w:val="007E369F"/>
    <w:rsid w:val="007F5352"/>
    <w:rsid w:val="007F70E4"/>
    <w:rsid w:val="00807782"/>
    <w:rsid w:val="00807B6F"/>
    <w:rsid w:val="00810085"/>
    <w:rsid w:val="008102C7"/>
    <w:rsid w:val="00815F01"/>
    <w:rsid w:val="00825238"/>
    <w:rsid w:val="00825B26"/>
    <w:rsid w:val="00825F03"/>
    <w:rsid w:val="0083417E"/>
    <w:rsid w:val="00834DAF"/>
    <w:rsid w:val="008408C0"/>
    <w:rsid w:val="008411B2"/>
    <w:rsid w:val="00845DB7"/>
    <w:rsid w:val="0084709D"/>
    <w:rsid w:val="008470B8"/>
    <w:rsid w:val="00850941"/>
    <w:rsid w:val="008524AC"/>
    <w:rsid w:val="0086378F"/>
    <w:rsid w:val="00866B86"/>
    <w:rsid w:val="008678E6"/>
    <w:rsid w:val="008739FD"/>
    <w:rsid w:val="00880A2D"/>
    <w:rsid w:val="00881BCA"/>
    <w:rsid w:val="00882B19"/>
    <w:rsid w:val="008832E9"/>
    <w:rsid w:val="008851D2"/>
    <w:rsid w:val="00891444"/>
    <w:rsid w:val="00891C4C"/>
    <w:rsid w:val="00892002"/>
    <w:rsid w:val="0089493D"/>
    <w:rsid w:val="00897E1C"/>
    <w:rsid w:val="008A407D"/>
    <w:rsid w:val="008A4782"/>
    <w:rsid w:val="008B19CC"/>
    <w:rsid w:val="008C2672"/>
    <w:rsid w:val="008C3891"/>
    <w:rsid w:val="008C5AAC"/>
    <w:rsid w:val="008C714F"/>
    <w:rsid w:val="008D0A3C"/>
    <w:rsid w:val="008D4683"/>
    <w:rsid w:val="008E2821"/>
    <w:rsid w:val="008E62E7"/>
    <w:rsid w:val="008F1F8D"/>
    <w:rsid w:val="008F3098"/>
    <w:rsid w:val="008F5EEB"/>
    <w:rsid w:val="00906930"/>
    <w:rsid w:val="009073E0"/>
    <w:rsid w:val="009079D2"/>
    <w:rsid w:val="009149FD"/>
    <w:rsid w:val="009171A5"/>
    <w:rsid w:val="00923D48"/>
    <w:rsid w:val="009361A4"/>
    <w:rsid w:val="009370D6"/>
    <w:rsid w:val="0095644F"/>
    <w:rsid w:val="00960570"/>
    <w:rsid w:val="009610AE"/>
    <w:rsid w:val="009624CB"/>
    <w:rsid w:val="00962D07"/>
    <w:rsid w:val="0097061A"/>
    <w:rsid w:val="009762BA"/>
    <w:rsid w:val="00982590"/>
    <w:rsid w:val="009839D3"/>
    <w:rsid w:val="00991732"/>
    <w:rsid w:val="009937C8"/>
    <w:rsid w:val="009958FB"/>
    <w:rsid w:val="009A196F"/>
    <w:rsid w:val="009A2B1B"/>
    <w:rsid w:val="009B2221"/>
    <w:rsid w:val="009B4CE3"/>
    <w:rsid w:val="009B5106"/>
    <w:rsid w:val="009B5DA9"/>
    <w:rsid w:val="009C0042"/>
    <w:rsid w:val="009C091A"/>
    <w:rsid w:val="009C13F4"/>
    <w:rsid w:val="009C5517"/>
    <w:rsid w:val="009D1E07"/>
    <w:rsid w:val="009D422C"/>
    <w:rsid w:val="009D4E1A"/>
    <w:rsid w:val="009D538C"/>
    <w:rsid w:val="009D6A6A"/>
    <w:rsid w:val="009E533D"/>
    <w:rsid w:val="009E62AF"/>
    <w:rsid w:val="009E6C11"/>
    <w:rsid w:val="009F013D"/>
    <w:rsid w:val="009F3699"/>
    <w:rsid w:val="009F3D9D"/>
    <w:rsid w:val="009F55D8"/>
    <w:rsid w:val="00A00605"/>
    <w:rsid w:val="00A102C7"/>
    <w:rsid w:val="00A1080B"/>
    <w:rsid w:val="00A22424"/>
    <w:rsid w:val="00A25D95"/>
    <w:rsid w:val="00A2784F"/>
    <w:rsid w:val="00A3339B"/>
    <w:rsid w:val="00A4185B"/>
    <w:rsid w:val="00A434A7"/>
    <w:rsid w:val="00A504D3"/>
    <w:rsid w:val="00A519D7"/>
    <w:rsid w:val="00A54257"/>
    <w:rsid w:val="00A60312"/>
    <w:rsid w:val="00A60960"/>
    <w:rsid w:val="00A63EAB"/>
    <w:rsid w:val="00A6472B"/>
    <w:rsid w:val="00A7278D"/>
    <w:rsid w:val="00A72E18"/>
    <w:rsid w:val="00A73652"/>
    <w:rsid w:val="00A84943"/>
    <w:rsid w:val="00A84D1C"/>
    <w:rsid w:val="00A85CE3"/>
    <w:rsid w:val="00A87462"/>
    <w:rsid w:val="00A87BF2"/>
    <w:rsid w:val="00A91A86"/>
    <w:rsid w:val="00AA0B5C"/>
    <w:rsid w:val="00AA2561"/>
    <w:rsid w:val="00AA30F2"/>
    <w:rsid w:val="00AA3966"/>
    <w:rsid w:val="00AA3DAE"/>
    <w:rsid w:val="00AA7D2C"/>
    <w:rsid w:val="00AB0292"/>
    <w:rsid w:val="00AB1B1A"/>
    <w:rsid w:val="00AB479F"/>
    <w:rsid w:val="00AB6096"/>
    <w:rsid w:val="00AB6BB9"/>
    <w:rsid w:val="00AD0BC8"/>
    <w:rsid w:val="00AF1FA1"/>
    <w:rsid w:val="00AF6FEB"/>
    <w:rsid w:val="00AF7D89"/>
    <w:rsid w:val="00B0001B"/>
    <w:rsid w:val="00B06559"/>
    <w:rsid w:val="00B1101A"/>
    <w:rsid w:val="00B135CA"/>
    <w:rsid w:val="00B13685"/>
    <w:rsid w:val="00B17A0F"/>
    <w:rsid w:val="00B2208E"/>
    <w:rsid w:val="00B22F43"/>
    <w:rsid w:val="00B37144"/>
    <w:rsid w:val="00B374CC"/>
    <w:rsid w:val="00B51ECC"/>
    <w:rsid w:val="00B52F37"/>
    <w:rsid w:val="00B54C67"/>
    <w:rsid w:val="00B5766C"/>
    <w:rsid w:val="00B72AEF"/>
    <w:rsid w:val="00B776D6"/>
    <w:rsid w:val="00B7796A"/>
    <w:rsid w:val="00B77C1B"/>
    <w:rsid w:val="00B9641E"/>
    <w:rsid w:val="00B96459"/>
    <w:rsid w:val="00BA0A6D"/>
    <w:rsid w:val="00BA41BF"/>
    <w:rsid w:val="00BA4CE6"/>
    <w:rsid w:val="00BB4E5C"/>
    <w:rsid w:val="00BB60C7"/>
    <w:rsid w:val="00BC06FF"/>
    <w:rsid w:val="00BC265A"/>
    <w:rsid w:val="00BC75F9"/>
    <w:rsid w:val="00BD2B90"/>
    <w:rsid w:val="00BE6249"/>
    <w:rsid w:val="00BE63AA"/>
    <w:rsid w:val="00BE69F9"/>
    <w:rsid w:val="00BE7682"/>
    <w:rsid w:val="00BF080E"/>
    <w:rsid w:val="00BF22B2"/>
    <w:rsid w:val="00BF638B"/>
    <w:rsid w:val="00C16185"/>
    <w:rsid w:val="00C533B5"/>
    <w:rsid w:val="00C662C3"/>
    <w:rsid w:val="00C66EFF"/>
    <w:rsid w:val="00C7203F"/>
    <w:rsid w:val="00C72F43"/>
    <w:rsid w:val="00C76C69"/>
    <w:rsid w:val="00C8163E"/>
    <w:rsid w:val="00C82E53"/>
    <w:rsid w:val="00C9275F"/>
    <w:rsid w:val="00CA4263"/>
    <w:rsid w:val="00CB0CC1"/>
    <w:rsid w:val="00CB1E77"/>
    <w:rsid w:val="00CB21B8"/>
    <w:rsid w:val="00CC1C65"/>
    <w:rsid w:val="00CC22FD"/>
    <w:rsid w:val="00CC7A94"/>
    <w:rsid w:val="00CE6E97"/>
    <w:rsid w:val="00CF5D67"/>
    <w:rsid w:val="00CF62AB"/>
    <w:rsid w:val="00D04796"/>
    <w:rsid w:val="00D10F13"/>
    <w:rsid w:val="00D13E3C"/>
    <w:rsid w:val="00D20764"/>
    <w:rsid w:val="00D23E6E"/>
    <w:rsid w:val="00D26215"/>
    <w:rsid w:val="00D308CC"/>
    <w:rsid w:val="00D3204B"/>
    <w:rsid w:val="00D348BB"/>
    <w:rsid w:val="00D35F1B"/>
    <w:rsid w:val="00D44519"/>
    <w:rsid w:val="00D44D80"/>
    <w:rsid w:val="00D46011"/>
    <w:rsid w:val="00D50EDC"/>
    <w:rsid w:val="00D56AC4"/>
    <w:rsid w:val="00D71FE3"/>
    <w:rsid w:val="00D74A8E"/>
    <w:rsid w:val="00D756B4"/>
    <w:rsid w:val="00D84422"/>
    <w:rsid w:val="00D8795C"/>
    <w:rsid w:val="00D92338"/>
    <w:rsid w:val="00D93B03"/>
    <w:rsid w:val="00D969FD"/>
    <w:rsid w:val="00DA2A27"/>
    <w:rsid w:val="00DA3582"/>
    <w:rsid w:val="00DA77E4"/>
    <w:rsid w:val="00DA7DD1"/>
    <w:rsid w:val="00DC5583"/>
    <w:rsid w:val="00DC5951"/>
    <w:rsid w:val="00DC5F38"/>
    <w:rsid w:val="00DD7C8A"/>
    <w:rsid w:val="00DD7CE1"/>
    <w:rsid w:val="00DE698D"/>
    <w:rsid w:val="00DF4DE9"/>
    <w:rsid w:val="00DF64AF"/>
    <w:rsid w:val="00E02C61"/>
    <w:rsid w:val="00E033EE"/>
    <w:rsid w:val="00E03D21"/>
    <w:rsid w:val="00E05DA6"/>
    <w:rsid w:val="00E06AB5"/>
    <w:rsid w:val="00E12938"/>
    <w:rsid w:val="00E167A9"/>
    <w:rsid w:val="00E24424"/>
    <w:rsid w:val="00E2694A"/>
    <w:rsid w:val="00E27E98"/>
    <w:rsid w:val="00E33172"/>
    <w:rsid w:val="00E34BDC"/>
    <w:rsid w:val="00E378AA"/>
    <w:rsid w:val="00E4123C"/>
    <w:rsid w:val="00E53521"/>
    <w:rsid w:val="00E5645B"/>
    <w:rsid w:val="00E5749A"/>
    <w:rsid w:val="00E629AE"/>
    <w:rsid w:val="00E639FB"/>
    <w:rsid w:val="00E654F8"/>
    <w:rsid w:val="00E65571"/>
    <w:rsid w:val="00E657A1"/>
    <w:rsid w:val="00E74CBA"/>
    <w:rsid w:val="00E80571"/>
    <w:rsid w:val="00E822F1"/>
    <w:rsid w:val="00E83C25"/>
    <w:rsid w:val="00E84256"/>
    <w:rsid w:val="00E9301C"/>
    <w:rsid w:val="00E95FDD"/>
    <w:rsid w:val="00EA7992"/>
    <w:rsid w:val="00EB0D6F"/>
    <w:rsid w:val="00EB35C0"/>
    <w:rsid w:val="00EB4B80"/>
    <w:rsid w:val="00EB56B3"/>
    <w:rsid w:val="00EB714F"/>
    <w:rsid w:val="00EC08E8"/>
    <w:rsid w:val="00EC0E35"/>
    <w:rsid w:val="00EC2501"/>
    <w:rsid w:val="00EC74E6"/>
    <w:rsid w:val="00ED07EE"/>
    <w:rsid w:val="00ED5DAA"/>
    <w:rsid w:val="00ED748F"/>
    <w:rsid w:val="00EE2D7D"/>
    <w:rsid w:val="00EE3C12"/>
    <w:rsid w:val="00EE639C"/>
    <w:rsid w:val="00EE6CE8"/>
    <w:rsid w:val="00EE6E00"/>
    <w:rsid w:val="00EF3BC9"/>
    <w:rsid w:val="00F0425B"/>
    <w:rsid w:val="00F10DA6"/>
    <w:rsid w:val="00F21B14"/>
    <w:rsid w:val="00F23717"/>
    <w:rsid w:val="00F269E6"/>
    <w:rsid w:val="00F273F5"/>
    <w:rsid w:val="00F32A79"/>
    <w:rsid w:val="00F408D6"/>
    <w:rsid w:val="00F42814"/>
    <w:rsid w:val="00F43D24"/>
    <w:rsid w:val="00F45214"/>
    <w:rsid w:val="00F52F82"/>
    <w:rsid w:val="00F64B56"/>
    <w:rsid w:val="00F701E3"/>
    <w:rsid w:val="00F73D73"/>
    <w:rsid w:val="00F74A49"/>
    <w:rsid w:val="00F818FD"/>
    <w:rsid w:val="00F91148"/>
    <w:rsid w:val="00FA13BA"/>
    <w:rsid w:val="00FA63B8"/>
    <w:rsid w:val="00FB777B"/>
    <w:rsid w:val="00FD4732"/>
    <w:rsid w:val="00FE2DB8"/>
    <w:rsid w:val="00FE6353"/>
    <w:rsid w:val="00FF36E4"/>
    <w:rsid w:val="00FF54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CFF"/>
    <w:pPr>
      <w:spacing w:before="60" w:after="60" w:line="240" w:lineRule="auto"/>
      <w:jc w:val="both"/>
    </w:pPr>
    <w:rPr>
      <w:rFonts w:cs="Times New Roman"/>
      <w:szCs w:val="24"/>
    </w:rPr>
  </w:style>
  <w:style w:type="paragraph" w:styleId="Heading1">
    <w:name w:val="heading 1"/>
    <w:basedOn w:val="Normal"/>
    <w:next w:val="Normal"/>
    <w:link w:val="Heading1Char"/>
    <w:uiPriority w:val="9"/>
    <w:qFormat/>
    <w:rsid w:val="004F2666"/>
    <w:pPr>
      <w:keepNext/>
      <w:keepLines/>
      <w:spacing w:before="360" w:after="12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7D2D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666"/>
    <w:rPr>
      <w:rFonts w:asciiTheme="majorHAnsi" w:eastAsiaTheme="majorEastAsia" w:hAnsiTheme="majorHAnsi" w:cstheme="majorBidi"/>
      <w:b/>
      <w:bCs/>
      <w:color w:val="365F91" w:themeColor="accent1" w:themeShade="BF"/>
      <w:szCs w:val="28"/>
    </w:rPr>
  </w:style>
  <w:style w:type="paragraph" w:styleId="Title">
    <w:name w:val="Title"/>
    <w:basedOn w:val="Normal"/>
    <w:next w:val="Normal"/>
    <w:link w:val="TitleChar"/>
    <w:uiPriority w:val="10"/>
    <w:qFormat/>
    <w:rsid w:val="0071529F"/>
    <w:pPr>
      <w:framePr w:wrap="notBeside" w:vAnchor="text" w:hAnchor="text" w:y="1"/>
      <w:spacing w:after="120"/>
      <w:contextualSpacing/>
    </w:pPr>
    <w:rPr>
      <w:rFonts w:ascii="Arial" w:eastAsiaTheme="majorEastAsia" w:hAnsi="Arial"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71529F"/>
    <w:rPr>
      <w:rFonts w:ascii="Arial" w:eastAsiaTheme="majorEastAsia" w:hAnsi="Arial" w:cstheme="majorBidi"/>
      <w:b/>
      <w:color w:val="17365D" w:themeColor="text2" w:themeShade="BF"/>
      <w:spacing w:val="5"/>
      <w:kern w:val="28"/>
      <w:sz w:val="44"/>
      <w:szCs w:val="52"/>
    </w:rPr>
  </w:style>
  <w:style w:type="paragraph" w:styleId="Subtitle">
    <w:name w:val="Subtitle"/>
    <w:basedOn w:val="Normal"/>
    <w:next w:val="Normal"/>
    <w:link w:val="SubtitleChar"/>
    <w:uiPriority w:val="11"/>
    <w:qFormat/>
    <w:rsid w:val="0071529F"/>
    <w:pPr>
      <w:numPr>
        <w:ilvl w:val="1"/>
      </w:numPr>
    </w:pPr>
    <w:rPr>
      <w:rFonts w:ascii="Arial" w:eastAsiaTheme="majorEastAsia" w:hAnsi="Arial" w:cstheme="majorBidi"/>
      <w:b/>
      <w:iCs/>
      <w:color w:val="4F81BD" w:themeColor="accent1"/>
      <w:spacing w:val="15"/>
      <w:sz w:val="24"/>
    </w:rPr>
  </w:style>
  <w:style w:type="character" w:customStyle="1" w:styleId="SubtitleChar">
    <w:name w:val="Subtitle Char"/>
    <w:basedOn w:val="DefaultParagraphFont"/>
    <w:link w:val="Subtitle"/>
    <w:uiPriority w:val="11"/>
    <w:rsid w:val="0071529F"/>
    <w:rPr>
      <w:rFonts w:ascii="Arial" w:eastAsiaTheme="majorEastAsia" w:hAnsi="Arial" w:cstheme="majorBidi"/>
      <w:b/>
      <w:iCs/>
      <w:color w:val="4F81BD" w:themeColor="accent1"/>
      <w:spacing w:val="15"/>
      <w:sz w:val="24"/>
      <w:szCs w:val="24"/>
    </w:rPr>
  </w:style>
  <w:style w:type="character" w:styleId="SubtleEmphasis">
    <w:name w:val="Subtle Emphasis"/>
    <w:aliases w:val="List - Bullet"/>
    <w:basedOn w:val="DefaultParagraphFont"/>
    <w:uiPriority w:val="19"/>
    <w:rsid w:val="00EC0E35"/>
    <w:rPr>
      <w:rFonts w:asciiTheme="minorHAnsi" w:hAnsiTheme="minorHAnsi"/>
      <w:i/>
      <w:iCs/>
      <w:color w:val="808080" w:themeColor="text1" w:themeTint="7F"/>
      <w:sz w:val="22"/>
    </w:rPr>
  </w:style>
  <w:style w:type="paragraph" w:customStyle="1" w:styleId="List-Bullets">
    <w:name w:val="List - Bullets"/>
    <w:basedOn w:val="Normal"/>
    <w:qFormat/>
    <w:rsid w:val="00B9641E"/>
    <w:pPr>
      <w:numPr>
        <w:numId w:val="5"/>
      </w:numPr>
      <w:spacing w:before="120" w:after="120"/>
      <w:ind w:left="360" w:hanging="288"/>
    </w:pPr>
    <w:rPr>
      <w:rFonts w:eastAsia="Times New Roman"/>
    </w:rPr>
  </w:style>
  <w:style w:type="paragraph" w:styleId="BalloonText">
    <w:name w:val="Balloon Text"/>
    <w:basedOn w:val="Normal"/>
    <w:link w:val="BalloonTextChar"/>
    <w:uiPriority w:val="99"/>
    <w:semiHidden/>
    <w:unhideWhenUsed/>
    <w:rsid w:val="00F64B5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B56"/>
    <w:rPr>
      <w:rFonts w:ascii="Tahoma" w:hAnsi="Tahoma" w:cs="Tahoma"/>
      <w:sz w:val="16"/>
      <w:szCs w:val="16"/>
    </w:rPr>
  </w:style>
  <w:style w:type="paragraph" w:styleId="Caption">
    <w:name w:val="caption"/>
    <w:basedOn w:val="Normal"/>
    <w:next w:val="Normal"/>
    <w:uiPriority w:val="35"/>
    <w:unhideWhenUsed/>
    <w:qFormat/>
    <w:rsid w:val="009610AE"/>
    <w:pPr>
      <w:spacing w:before="120" w:after="120"/>
      <w:jc w:val="center"/>
    </w:pPr>
    <w:rPr>
      <w:b/>
      <w:bCs/>
      <w:sz w:val="18"/>
      <w:szCs w:val="18"/>
    </w:rPr>
  </w:style>
  <w:style w:type="paragraph" w:styleId="NoSpacing">
    <w:name w:val="No Spacing"/>
    <w:aliases w:val="Indent"/>
    <w:uiPriority w:val="1"/>
    <w:qFormat/>
    <w:rsid w:val="004645C8"/>
    <w:pPr>
      <w:spacing w:before="60" w:after="60" w:line="240" w:lineRule="auto"/>
      <w:ind w:left="360"/>
      <w:jc w:val="both"/>
    </w:pPr>
    <w:rPr>
      <w:rFonts w:cs="Times New Roman"/>
      <w:szCs w:val="24"/>
    </w:rPr>
  </w:style>
  <w:style w:type="paragraph" w:styleId="EndnoteText">
    <w:name w:val="endnote text"/>
    <w:basedOn w:val="Normal"/>
    <w:link w:val="EndnoteTextChar"/>
    <w:uiPriority w:val="99"/>
    <w:unhideWhenUsed/>
    <w:rsid w:val="00283DF6"/>
    <w:pPr>
      <w:spacing w:before="0" w:after="0"/>
    </w:pPr>
    <w:rPr>
      <w:sz w:val="20"/>
      <w:szCs w:val="20"/>
    </w:rPr>
  </w:style>
  <w:style w:type="character" w:customStyle="1" w:styleId="EndnoteTextChar">
    <w:name w:val="Endnote Text Char"/>
    <w:basedOn w:val="DefaultParagraphFont"/>
    <w:link w:val="EndnoteText"/>
    <w:uiPriority w:val="99"/>
    <w:rsid w:val="00283DF6"/>
    <w:rPr>
      <w:rFonts w:cs="Times New Roman"/>
      <w:sz w:val="20"/>
      <w:szCs w:val="20"/>
    </w:rPr>
  </w:style>
  <w:style w:type="character" w:styleId="EndnoteReference">
    <w:name w:val="endnote reference"/>
    <w:basedOn w:val="DefaultParagraphFont"/>
    <w:uiPriority w:val="99"/>
    <w:semiHidden/>
    <w:unhideWhenUsed/>
    <w:rsid w:val="00283DF6"/>
    <w:rPr>
      <w:vertAlign w:val="superscript"/>
    </w:rPr>
  </w:style>
  <w:style w:type="paragraph" w:styleId="FootnoteText">
    <w:name w:val="footnote text"/>
    <w:basedOn w:val="Normal"/>
    <w:link w:val="FootnoteTextChar"/>
    <w:uiPriority w:val="99"/>
    <w:unhideWhenUsed/>
    <w:qFormat/>
    <w:rsid w:val="00093153"/>
    <w:pPr>
      <w:spacing w:before="20" w:after="20"/>
      <w:ind w:left="144" w:hanging="144"/>
    </w:pPr>
    <w:rPr>
      <w:b/>
      <w:sz w:val="16"/>
      <w:szCs w:val="20"/>
    </w:rPr>
  </w:style>
  <w:style w:type="character" w:customStyle="1" w:styleId="FootnoteTextChar">
    <w:name w:val="Footnote Text Char"/>
    <w:basedOn w:val="DefaultParagraphFont"/>
    <w:link w:val="FootnoteText"/>
    <w:uiPriority w:val="99"/>
    <w:rsid w:val="00093153"/>
    <w:rPr>
      <w:rFonts w:cs="Times New Roman"/>
      <w:b/>
      <w:sz w:val="16"/>
      <w:szCs w:val="20"/>
    </w:rPr>
  </w:style>
  <w:style w:type="character" w:styleId="FootnoteReference">
    <w:name w:val="footnote reference"/>
    <w:basedOn w:val="DefaultParagraphFont"/>
    <w:uiPriority w:val="99"/>
    <w:semiHidden/>
    <w:unhideWhenUsed/>
    <w:rsid w:val="00283DF6"/>
    <w:rPr>
      <w:vertAlign w:val="superscript"/>
    </w:rPr>
  </w:style>
  <w:style w:type="table" w:styleId="TableGrid">
    <w:name w:val="Table Grid"/>
    <w:basedOn w:val="TableNormal"/>
    <w:uiPriority w:val="59"/>
    <w:rsid w:val="001B1E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1B1E5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able-Heading">
    <w:name w:val="Table - Heading"/>
    <w:basedOn w:val="Normal"/>
    <w:qFormat/>
    <w:rsid w:val="009610AE"/>
    <w:pPr>
      <w:jc w:val="center"/>
    </w:pPr>
    <w:rPr>
      <w:b/>
      <w:color w:val="000000" w:themeColor="text1"/>
      <w:sz w:val="18"/>
    </w:rPr>
  </w:style>
  <w:style w:type="paragraph" w:customStyle="1" w:styleId="Table-Text">
    <w:name w:val="Table - Text"/>
    <w:basedOn w:val="Normal"/>
    <w:qFormat/>
    <w:rsid w:val="009610AE"/>
    <w:pPr>
      <w:jc w:val="center"/>
    </w:pPr>
    <w:rPr>
      <w:bCs/>
      <w:color w:val="000000" w:themeColor="text1"/>
      <w:sz w:val="18"/>
      <w:szCs w:val="22"/>
    </w:rPr>
  </w:style>
  <w:style w:type="paragraph" w:customStyle="1" w:styleId="Table-TextBulletList">
    <w:name w:val="Table - Text Bullet List"/>
    <w:basedOn w:val="Table-Text"/>
    <w:qFormat/>
    <w:rsid w:val="00B37144"/>
    <w:pPr>
      <w:numPr>
        <w:numId w:val="6"/>
      </w:numPr>
      <w:spacing w:before="40" w:after="40"/>
      <w:ind w:left="288" w:hanging="216"/>
      <w:jc w:val="left"/>
    </w:pPr>
  </w:style>
  <w:style w:type="character" w:styleId="Hyperlink">
    <w:name w:val="Hyperlink"/>
    <w:basedOn w:val="DefaultParagraphFont"/>
    <w:uiPriority w:val="99"/>
    <w:unhideWhenUsed/>
    <w:rsid w:val="007578C1"/>
    <w:rPr>
      <w:color w:val="0000FF" w:themeColor="hyperlink"/>
      <w:u w:val="single"/>
    </w:rPr>
  </w:style>
  <w:style w:type="paragraph" w:styleId="Header">
    <w:name w:val="header"/>
    <w:basedOn w:val="Normal"/>
    <w:link w:val="HeaderChar"/>
    <w:uiPriority w:val="99"/>
    <w:semiHidden/>
    <w:unhideWhenUsed/>
    <w:rsid w:val="00527B4D"/>
    <w:pPr>
      <w:tabs>
        <w:tab w:val="center" w:pos="4680"/>
        <w:tab w:val="right" w:pos="9360"/>
      </w:tabs>
      <w:spacing w:before="0" w:after="0"/>
    </w:pPr>
  </w:style>
  <w:style w:type="character" w:customStyle="1" w:styleId="HeaderChar">
    <w:name w:val="Header Char"/>
    <w:basedOn w:val="DefaultParagraphFont"/>
    <w:link w:val="Header"/>
    <w:uiPriority w:val="99"/>
    <w:semiHidden/>
    <w:rsid w:val="00527B4D"/>
    <w:rPr>
      <w:rFonts w:cs="Times New Roman"/>
      <w:szCs w:val="24"/>
    </w:rPr>
  </w:style>
  <w:style w:type="paragraph" w:styleId="Footer">
    <w:name w:val="footer"/>
    <w:basedOn w:val="Normal"/>
    <w:link w:val="FooterChar"/>
    <w:uiPriority w:val="99"/>
    <w:unhideWhenUsed/>
    <w:rsid w:val="00527B4D"/>
    <w:pPr>
      <w:tabs>
        <w:tab w:val="center" w:pos="4680"/>
        <w:tab w:val="right" w:pos="9360"/>
      </w:tabs>
      <w:spacing w:before="0" w:after="0"/>
    </w:pPr>
  </w:style>
  <w:style w:type="character" w:customStyle="1" w:styleId="FooterChar">
    <w:name w:val="Footer Char"/>
    <w:basedOn w:val="DefaultParagraphFont"/>
    <w:link w:val="Footer"/>
    <w:uiPriority w:val="99"/>
    <w:rsid w:val="00527B4D"/>
    <w:rPr>
      <w:rFonts w:cs="Times New Roman"/>
      <w:szCs w:val="24"/>
    </w:rPr>
  </w:style>
  <w:style w:type="table" w:styleId="MediumShading1-Accent1">
    <w:name w:val="Medium Shading 1 Accent 1"/>
    <w:basedOn w:val="TableNormal"/>
    <w:uiPriority w:val="63"/>
    <w:rsid w:val="007953B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2Char">
    <w:name w:val="Heading 2 Char"/>
    <w:basedOn w:val="DefaultParagraphFont"/>
    <w:link w:val="Heading2"/>
    <w:uiPriority w:val="9"/>
    <w:rsid w:val="007D2D5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92822792">
      <w:bodyDiv w:val="1"/>
      <w:marLeft w:val="0"/>
      <w:marRight w:val="0"/>
      <w:marTop w:val="0"/>
      <w:marBottom w:val="0"/>
      <w:divBdr>
        <w:top w:val="none" w:sz="0" w:space="0" w:color="auto"/>
        <w:left w:val="none" w:sz="0" w:space="0" w:color="auto"/>
        <w:bottom w:val="none" w:sz="0" w:space="0" w:color="auto"/>
        <w:right w:val="none" w:sz="0" w:space="0" w:color="auto"/>
      </w:divBdr>
    </w:div>
    <w:div w:id="338847459">
      <w:bodyDiv w:val="1"/>
      <w:marLeft w:val="0"/>
      <w:marRight w:val="0"/>
      <w:marTop w:val="0"/>
      <w:marBottom w:val="0"/>
      <w:divBdr>
        <w:top w:val="none" w:sz="0" w:space="0" w:color="auto"/>
        <w:left w:val="none" w:sz="0" w:space="0" w:color="auto"/>
        <w:bottom w:val="none" w:sz="0" w:space="0" w:color="auto"/>
        <w:right w:val="none" w:sz="0" w:space="0" w:color="auto"/>
      </w:divBdr>
    </w:div>
    <w:div w:id="640382368">
      <w:bodyDiv w:val="1"/>
      <w:marLeft w:val="0"/>
      <w:marRight w:val="0"/>
      <w:marTop w:val="0"/>
      <w:marBottom w:val="0"/>
      <w:divBdr>
        <w:top w:val="none" w:sz="0" w:space="0" w:color="auto"/>
        <w:left w:val="none" w:sz="0" w:space="0" w:color="auto"/>
        <w:bottom w:val="none" w:sz="0" w:space="0" w:color="auto"/>
        <w:right w:val="none" w:sz="0" w:space="0" w:color="auto"/>
      </w:divBdr>
    </w:div>
    <w:div w:id="937299058">
      <w:bodyDiv w:val="1"/>
      <w:marLeft w:val="0"/>
      <w:marRight w:val="0"/>
      <w:marTop w:val="0"/>
      <w:marBottom w:val="0"/>
      <w:divBdr>
        <w:top w:val="none" w:sz="0" w:space="0" w:color="auto"/>
        <w:left w:val="none" w:sz="0" w:space="0" w:color="auto"/>
        <w:bottom w:val="none" w:sz="0" w:space="0" w:color="auto"/>
        <w:right w:val="none" w:sz="0" w:space="0" w:color="auto"/>
      </w:divBdr>
    </w:div>
    <w:div w:id="1036007207">
      <w:bodyDiv w:val="1"/>
      <w:marLeft w:val="0"/>
      <w:marRight w:val="0"/>
      <w:marTop w:val="0"/>
      <w:marBottom w:val="0"/>
      <w:divBdr>
        <w:top w:val="none" w:sz="0" w:space="0" w:color="auto"/>
        <w:left w:val="none" w:sz="0" w:space="0" w:color="auto"/>
        <w:bottom w:val="none" w:sz="0" w:space="0" w:color="auto"/>
        <w:right w:val="none" w:sz="0" w:space="0" w:color="auto"/>
      </w:divBdr>
    </w:div>
    <w:div w:id="1042243273">
      <w:bodyDiv w:val="1"/>
      <w:marLeft w:val="0"/>
      <w:marRight w:val="0"/>
      <w:marTop w:val="0"/>
      <w:marBottom w:val="0"/>
      <w:divBdr>
        <w:top w:val="none" w:sz="0" w:space="0" w:color="auto"/>
        <w:left w:val="none" w:sz="0" w:space="0" w:color="auto"/>
        <w:bottom w:val="none" w:sz="0" w:space="0" w:color="auto"/>
        <w:right w:val="none" w:sz="0" w:space="0" w:color="auto"/>
      </w:divBdr>
    </w:div>
    <w:div w:id="1256475360">
      <w:bodyDiv w:val="1"/>
      <w:marLeft w:val="0"/>
      <w:marRight w:val="0"/>
      <w:marTop w:val="0"/>
      <w:marBottom w:val="0"/>
      <w:divBdr>
        <w:top w:val="none" w:sz="0" w:space="0" w:color="auto"/>
        <w:left w:val="none" w:sz="0" w:space="0" w:color="auto"/>
        <w:bottom w:val="none" w:sz="0" w:space="0" w:color="auto"/>
        <w:right w:val="none" w:sz="0" w:space="0" w:color="auto"/>
      </w:divBdr>
    </w:div>
    <w:div w:id="1636254333">
      <w:bodyDiv w:val="1"/>
      <w:marLeft w:val="0"/>
      <w:marRight w:val="0"/>
      <w:marTop w:val="0"/>
      <w:marBottom w:val="0"/>
      <w:divBdr>
        <w:top w:val="none" w:sz="0" w:space="0" w:color="auto"/>
        <w:left w:val="none" w:sz="0" w:space="0" w:color="auto"/>
        <w:bottom w:val="none" w:sz="0" w:space="0" w:color="auto"/>
        <w:right w:val="none" w:sz="0" w:space="0" w:color="auto"/>
      </w:divBdr>
    </w:div>
    <w:div w:id="1705521493">
      <w:bodyDiv w:val="1"/>
      <w:marLeft w:val="0"/>
      <w:marRight w:val="0"/>
      <w:marTop w:val="0"/>
      <w:marBottom w:val="0"/>
      <w:divBdr>
        <w:top w:val="none" w:sz="0" w:space="0" w:color="auto"/>
        <w:left w:val="none" w:sz="0" w:space="0" w:color="auto"/>
        <w:bottom w:val="none" w:sz="0" w:space="0" w:color="auto"/>
        <w:right w:val="none" w:sz="0" w:space="0" w:color="auto"/>
      </w:divBdr>
    </w:div>
    <w:div w:id="1912808327">
      <w:bodyDiv w:val="1"/>
      <w:marLeft w:val="0"/>
      <w:marRight w:val="0"/>
      <w:marTop w:val="0"/>
      <w:marBottom w:val="0"/>
      <w:divBdr>
        <w:top w:val="none" w:sz="0" w:space="0" w:color="auto"/>
        <w:left w:val="none" w:sz="0" w:space="0" w:color="auto"/>
        <w:bottom w:val="none" w:sz="0" w:space="0" w:color="auto"/>
        <w:right w:val="none" w:sz="0" w:space="0" w:color="auto"/>
      </w:divBdr>
    </w:div>
    <w:div w:id="213007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ink_x0020_to_x0020_vendor_x0020_on_x002d_boarding_x0020_info xmlns="e5ccf9fb-06ec-4a7a-b564-62b12514f6ec">
      <Url xsi:nil="true"/>
      <Description xsi:nil="true"/>
    </Link_x0020_to_x0020_vendor_x0020_on_x002d_boarding_x0020_info>
    <_dlc_DocId xmlns="81142d49-c53b-4722-939a-4f4a3970dd5a">5VV4N5WWKAS4-281-1083</_dlc_DocId>
    <_dlc_DocIdUrl xmlns="81142d49-c53b-4722-939a-4f4a3970dd5a">
      <Url>https://catecollaboration.citigroup.net/businesssupport/stratplan/etsvm/et/_layouts/DocIdRedir.aspx?ID=5VV4N5WWKAS4-281-1083</Url>
      <Description>5VV4N5WWKAS4-281-1083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11553C8B6829468A8434107BC79C46" ma:contentTypeVersion="8" ma:contentTypeDescription="Create a new document." ma:contentTypeScope="" ma:versionID="ffe2e3b0ca113bdb32d9c4b0543d2298">
  <xsd:schema xmlns:xsd="http://www.w3.org/2001/XMLSchema" xmlns:xs="http://www.w3.org/2001/XMLSchema" xmlns:p="http://schemas.microsoft.com/office/2006/metadata/properties" xmlns:ns2="e5ccf9fb-06ec-4a7a-b564-62b12514f6ec" xmlns:ns3="81142d49-c53b-4722-939a-4f4a3970dd5a" targetNamespace="http://schemas.microsoft.com/office/2006/metadata/properties" ma:root="true" ma:fieldsID="4608ee80fc0aee2f47acc1f021f4c406" ns2:_="" ns3:_="">
    <xsd:import namespace="e5ccf9fb-06ec-4a7a-b564-62b12514f6ec"/>
    <xsd:import namespace="81142d49-c53b-4722-939a-4f4a3970dd5a"/>
    <xsd:element name="properties">
      <xsd:complexType>
        <xsd:sequence>
          <xsd:element name="documentManagement">
            <xsd:complexType>
              <xsd:all>
                <xsd:element ref="ns2:Link_x0020_to_x0020_vendor_x0020_on_x002d_boarding_x0020_inf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cf9fb-06ec-4a7a-b564-62b12514f6ec" elementFormDefault="qualified">
    <xsd:import namespace="http://schemas.microsoft.com/office/2006/documentManagement/types"/>
    <xsd:import namespace="http://schemas.microsoft.com/office/infopath/2007/PartnerControls"/>
    <xsd:element name="Link_x0020_to_x0020_vendor_x0020_on_x002d_boarding_x0020_info" ma:index="8" nillable="true" ma:displayName="Link to vendor on-boarding info" ma:description="Link to vendor on-boarding pipeline info" ma:format="Hyperlink" ma:internalName="Link_x0020_to_x0020_vendor_x0020_on_x002d_boarding_x0020_info">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54027-CEE8-441B-A462-32387C79E5F5}"/>
</file>

<file path=customXml/itemProps2.xml><?xml version="1.0" encoding="utf-8"?>
<ds:datastoreItem xmlns:ds="http://schemas.openxmlformats.org/officeDocument/2006/customXml" ds:itemID="{27FB68D0-E4EF-485E-96D3-3BFBD29ACF05}"/>
</file>

<file path=customXml/itemProps3.xml><?xml version="1.0" encoding="utf-8"?>
<ds:datastoreItem xmlns:ds="http://schemas.openxmlformats.org/officeDocument/2006/customXml" ds:itemID="{4AA005F1-A56B-455E-B286-987F1E21A161}"/>
</file>

<file path=customXml/itemProps4.xml><?xml version="1.0" encoding="utf-8"?>
<ds:datastoreItem xmlns:ds="http://schemas.openxmlformats.org/officeDocument/2006/customXml" ds:itemID="{77FD8426-39D5-4593-B7B9-8B1012CD6F5D}"/>
</file>

<file path=customXml/itemProps5.xml><?xml version="1.0" encoding="utf-8"?>
<ds:datastoreItem xmlns:ds="http://schemas.openxmlformats.org/officeDocument/2006/customXml" ds:itemID="{D92639B4-2C56-4E14-B3C1-1B24C18802CE}"/>
</file>

<file path=docProps/app.xml><?xml version="1.0" encoding="utf-8"?>
<Properties xmlns="http://schemas.openxmlformats.org/officeDocument/2006/extended-properties" xmlns:vt="http://schemas.openxmlformats.org/officeDocument/2006/docPropsVTypes">
  <Template>Normal.dotm</Template>
  <TotalTime>89</TotalTime>
  <Pages>4</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Whitepaper - SDN at Citigroup</vt:lpstr>
    </vt:vector>
  </TitlesOfParts>
  <Company>Citigroup</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Whitepaper - SDN at Citigroup</dc:title>
  <dc:subject/>
  <dc:creator>hv41807</dc:creator>
  <cp:keywords/>
  <dc:description/>
  <cp:lastModifiedBy>HV41807</cp:lastModifiedBy>
  <cp:revision>22</cp:revision>
  <cp:lastPrinted>2014-06-01T17:40:00Z</cp:lastPrinted>
  <dcterms:created xsi:type="dcterms:W3CDTF">2014-06-05T13:47:00Z</dcterms:created>
  <dcterms:modified xsi:type="dcterms:W3CDTF">2014-06-12T02:26:00Z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0x010100E911553C8B6829468A8434107BC79C46</vt:lpwstr>
  </property>
  <property fmtid="{D5CDD505-2E9C-101B-9397-08002B2CF9AE}" pid="3" name="_dlc_DocIdItemGuid">
    <vt:lpwstr>6477ecc0-e38f-4d61-94dd-f4c01047086e</vt:lpwstr>
  </property>
</Properties>
</file>