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4"/>
        <w:gridCol w:w="1485"/>
        <w:gridCol w:w="3691"/>
        <w:gridCol w:w="1335"/>
        <w:gridCol w:w="1335"/>
      </w:tblGrid>
      <w:tr w:rsidR="00BB012B" w:rsidRPr="00BB012B" w:rsidTr="00BB012B">
        <w:trPr>
          <w:gridBefore w:val="1"/>
          <w:gridAfter w:val="1"/>
          <w:tblCellSpacing w:w="0" w:type="dxa"/>
          <w:jc w:val="center"/>
        </w:trPr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11"/>
            </w:tblGrid>
            <w:tr w:rsidR="00BB012B" w:rsidRPr="00BB012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5"/>
                    <w:gridCol w:w="5715"/>
                    <w:gridCol w:w="331"/>
                    <w:gridCol w:w="315"/>
                    <w:gridCol w:w="75"/>
                  </w:tblGrid>
                  <w:tr w:rsidR="00BB012B" w:rsidRPr="00BB012B">
                    <w:tc>
                      <w:tcPr>
                        <w:tcW w:w="75" w:type="dxa"/>
                        <w:tcBorders>
                          <w:bottom w:val="single" w:sz="6" w:space="0" w:color="EBEBEB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BB012B" w:rsidRPr="00BB012B" w:rsidRDefault="00BB012B" w:rsidP="00BB012B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676767"/>
                            <w:sz w:val="16"/>
                            <w:szCs w:val="16"/>
                          </w:rPr>
                        </w:pPr>
                        <w:r w:rsidRPr="00BB012B">
                          <w:rPr>
                            <w:rFonts w:ascii="Verdana" w:eastAsia="Times New Roman" w:hAnsi="Verdana" w:cs="Times New Roman"/>
                            <w:color w:val="676767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EBEBEB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BB012B" w:rsidRPr="00BB012B" w:rsidRDefault="00BB012B" w:rsidP="00BB012B">
                        <w:pPr>
                          <w:spacing w:after="0" w:line="240" w:lineRule="auto"/>
                          <w:jc w:val="both"/>
                          <w:outlineLvl w:val="2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525252"/>
                            <w:sz w:val="16"/>
                            <w:szCs w:val="16"/>
                          </w:rPr>
                        </w:pPr>
                        <w:r w:rsidRPr="00BB012B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525252"/>
                            <w:sz w:val="16"/>
                            <w:szCs w:val="16"/>
                          </w:rPr>
                          <w:t>L2 Duties/Tasks</w:t>
                        </w:r>
                      </w:p>
                    </w:tc>
                    <w:tc>
                      <w:tcPr>
                        <w:tcW w:w="315" w:type="dxa"/>
                        <w:tcBorders>
                          <w:bottom w:val="single" w:sz="6" w:space="0" w:color="EBEBEB"/>
                        </w:tcBorders>
                        <w:shd w:val="clear" w:color="auto" w:fill="FFFFFF"/>
                        <w:noWrap/>
                        <w:vAlign w:val="center"/>
                        <w:hideMark/>
                      </w:tcPr>
                      <w:p w:rsidR="00BB012B" w:rsidRPr="00BB012B" w:rsidRDefault="00BB012B" w:rsidP="00BB012B">
                        <w:pPr>
                          <w:spacing w:line="240" w:lineRule="auto"/>
                          <w:jc w:val="right"/>
                          <w:rPr>
                            <w:rFonts w:ascii="Verdana" w:eastAsia="Times New Roman" w:hAnsi="Verdana" w:cs="Times New Roman"/>
                            <w:color w:val="676767"/>
                            <w:sz w:val="16"/>
                            <w:szCs w:val="16"/>
                          </w:rPr>
                        </w:pPr>
                        <w:r>
                          <w:rPr>
                            <w:rFonts w:ascii="Verdana" w:eastAsia="Times New Roman" w:hAnsi="Verdana" w:cs="Times New Roman"/>
                            <w:noProof/>
                            <w:color w:val="0072BC"/>
                            <w:sz w:val="16"/>
                            <w:szCs w:val="16"/>
                          </w:rPr>
                          <w:drawing>
                            <wp:inline distT="0" distB="0" distL="0" distR="0">
                              <wp:extent cx="47625" cy="27305"/>
                              <wp:effectExtent l="0" t="0" r="9525" b="0"/>
                              <wp:docPr id="1" name="Picture 1" descr="L2 Duties/Tasks Web Part Menu">
                                <a:hlinkClick xmlns:a="http://schemas.openxmlformats.org/drawingml/2006/main" r:id="rId5" tooltip="&quot;L2 Duties/Tasks Web Part Menu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L2 Duties/Tasks Web Part Menu">
                                        <a:hlinkClick r:id="rId5" tooltip="&quot;L2 Duties/Tasks Web Part Menu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5" cy="2730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15" w:type="dxa"/>
                        <w:tcBorders>
                          <w:bottom w:val="single" w:sz="6" w:space="0" w:color="EBEBEB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BB012B" w:rsidRPr="00BB012B" w:rsidRDefault="00BB012B" w:rsidP="00BB012B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vanish/>
                            <w:color w:val="676767"/>
                            <w:sz w:val="16"/>
                            <w:szCs w:val="16"/>
                          </w:rPr>
                        </w:pPr>
                        <w:r w:rsidRPr="00BB012B">
                          <w:rPr>
                            <w:rFonts w:ascii="Verdana" w:eastAsia="Times New Roman" w:hAnsi="Verdana" w:cs="Times New Roman"/>
                            <w:vanish/>
                            <w:color w:val="676767"/>
                            <w:sz w:val="16"/>
                            <w:szCs w:val="16"/>
                          </w:rPr>
                          <w:object w:dxaOrig="1440" w:dyaOrig="1440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9" type="#_x0000_t75" style="width:20.4pt;height:18.25pt" o:ole="">
                              <v:imagedata r:id="rId7" o:title=""/>
                            </v:shape>
                            <w:control r:id="rId8" w:name="DefaultOcxName" w:shapeid="_x0000_i1029"/>
                          </w:object>
                        </w:r>
                      </w:p>
                    </w:tc>
                    <w:tc>
                      <w:tcPr>
                        <w:tcW w:w="75" w:type="dxa"/>
                        <w:tcBorders>
                          <w:bottom w:val="single" w:sz="6" w:space="0" w:color="EBEBEB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BB012B" w:rsidRPr="00BB012B" w:rsidRDefault="00BB012B" w:rsidP="00BB012B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color w:val="676767"/>
                            <w:sz w:val="16"/>
                            <w:szCs w:val="16"/>
                          </w:rPr>
                        </w:pPr>
                        <w:r w:rsidRPr="00BB012B">
                          <w:rPr>
                            <w:rFonts w:ascii="Verdana" w:eastAsia="Times New Roman" w:hAnsi="Verdana" w:cs="Times New Roman"/>
                            <w:color w:val="676767"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BB012B" w:rsidRPr="00BB012B" w:rsidRDefault="00BB012B" w:rsidP="00BB012B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 w:cs="Times New Roman"/>
                      <w:color w:val="676767"/>
                      <w:sz w:val="16"/>
                      <w:szCs w:val="16"/>
                    </w:rPr>
                  </w:pPr>
                </w:p>
              </w:tc>
            </w:tr>
            <w:tr w:rsidR="00BB012B" w:rsidRPr="00BB012B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BB012B" w:rsidRPr="00BB012B" w:rsidRDefault="00BB012B" w:rsidP="00BB012B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 w:cs="Times New Roman"/>
                      <w:color w:val="676767"/>
                      <w:sz w:val="16"/>
                      <w:szCs w:val="16"/>
                    </w:rPr>
                  </w:pPr>
                </w:p>
              </w:tc>
            </w:tr>
          </w:tbl>
          <w:p w:rsidR="00BB012B" w:rsidRPr="00BB012B" w:rsidRDefault="00BB012B" w:rsidP="00BB012B">
            <w:pPr>
              <w:spacing w:after="0" w:line="240" w:lineRule="auto"/>
              <w:rPr>
                <w:rFonts w:ascii="Verdana" w:eastAsia="Times New Roman" w:hAnsi="Verdana" w:cs="Times New Roman"/>
                <w:color w:val="676767"/>
                <w:sz w:val="16"/>
                <w:szCs w:val="16"/>
              </w:rPr>
            </w:pP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  <w:t xml:space="preserve">SAN </w:t>
            </w:r>
            <w:r w:rsidRPr="00BB012B">
              <w:rPr>
                <w:rFonts w:ascii="Arial" w:eastAsia="Times New Roman" w:hAnsi="Arial" w:cs="Arial"/>
                <w:b/>
                <w:bCs/>
                <w:color w:val="676767"/>
                <w:sz w:val="16"/>
                <w:szCs w:val="16"/>
              </w:rPr>
              <w:t>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  <w:t xml:space="preserve">NAS 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  <w:t>Backups</w:t>
            </w:r>
            <w:r w:rsidRPr="00BB012B">
              <w:rPr>
                <w:rFonts w:ascii="Arial" w:eastAsia="Times New Roman" w:hAnsi="Arial" w:cs="Arial"/>
                <w:b/>
                <w:b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Disk Replacements</w:t>
            </w:r>
          </w:p>
        </w:tc>
        <w:tc>
          <w:tcPr>
            <w:tcW w:w="0" w:type="auto"/>
            <w:vAlign w:val="center"/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NFS Access Issues / change or service request​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Disk Replacements​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Disk replacements Exchange - NAM (Own </w:t>
            </w:r>
            <w:proofErr w:type="spellStart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Greenzone</w:t>
            </w:r>
            <w:proofErr w:type="spellEnd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)​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proofErr w:type="spellStart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Anti virus</w:t>
            </w:r>
            <w:proofErr w:type="spellEnd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 protection Failures​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TAPE Backup Failure Issues​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Fabric Director replacement​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Antivirus alerts (server Disconnects)​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I DRIVE or Network drive file restores​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Other Hardware Failures: Exchange Environment - NAM 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proofErr w:type="spellStart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Successfull</w:t>
            </w:r>
            <w:proofErr w:type="spellEnd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 Cluster fail over (automatic failover)​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Recover Index for legacy restores 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Double Disk Failure RAID Group - Replacement​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Snapshots Full issues​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  Daily Health Check Monitoring – Review reports &amp; signoff</w:t>
            </w:r>
            <w:r w:rsidRPr="00BB012B">
              <w:rPr>
                <w:rFonts w:ascii="Calibri" w:eastAsia="Times New Roman" w:hAnsi="Calibri" w:cs="Calibri"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Break fix for standard “Field Replicable Units” (FRU)s 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TAPE Backup Failure Issues​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Provide Level 1 &amp; 2 Backup support to SA/DBA teams</w:t>
            </w:r>
          </w:p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Fabric Path Outages​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proofErr w:type="gramStart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Expired</w:t>
            </w:r>
            <w:proofErr w:type="gramEnd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 local and privileged passwords on NAS filers.​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SRDF Link Drops​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Add, REMOVE, CHANGE  permission to groups for SA for OM Access - INC ticket​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Customer System Check​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Capacity Issues (volume full) alerts or INC​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SAN Stack Issues​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Hot swappable Hardware Break/Fix (Disks, PS, Cables)​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Migration Issues​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Hardware Changes (</w:t>
            </w:r>
            <w:proofErr w:type="spellStart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Motherbroard</w:t>
            </w:r>
            <w:proofErr w:type="spellEnd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, RAM, Network Card)​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COB Test Information gathering​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Backup Failure of Operations Manager application​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COB Test Prep and Action​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High </w:t>
            </w:r>
            <w:proofErr w:type="spellStart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utilisation</w:t>
            </w:r>
            <w:proofErr w:type="spellEnd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 of system volumes 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Entitlement Changes.  Access to internal Management systems​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NAS Filer required Tivoli Monitoring​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Price quotations​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Failure of SNMP monitoring for NAS devices.​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Ad Hoc Split/Establish - Replication Testing (Break / Reestablish)​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NAS Filer out of Compliance (Options)​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SRDFA Issues​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NAS Filer not connected to </w:t>
            </w:r>
            <w:proofErr w:type="spellStart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Uplogix</w:t>
            </w:r>
            <w:proofErr w:type="spellEnd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 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Migrations​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Configuration updates (from daily System Health Checks)​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Infrastructure Installs/Upgrades​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Add remove NAS hostname to OM DB​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SAN Switch port connection issue​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Volume/storage reclamation efforts - Marketplace​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BAU Changes​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DC Hardware decommissions​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SAN Switch component issue​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Export updates (NFS Mount) via INC or RFC​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SAN Device </w:t>
            </w:r>
            <w:proofErr w:type="spellStart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managability</w:t>
            </w:r>
            <w:proofErr w:type="spellEnd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 issue​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AV, OS and Firmware Coordination and Upgrades​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SAN Device component issue​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COB Test - Execution​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Data Migrations from one volume to another​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CIFS Access Issues​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Daily replication failure or high lag time (automated)​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SSH Connection Failure​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Create Remove or Modify </w:t>
            </w:r>
            <w:proofErr w:type="spellStart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Qtree</w:t>
            </w:r>
            <w:proofErr w:type="spellEnd"/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 xml:space="preserve"> / Volumes / File Systems​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Setup / configure new or existing NAS Device (Physical or Virtual)​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Configure new Tape Backup Policy​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  <w:tc>
          <w:tcPr>
            <w:tcW w:w="0" w:type="auto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Shutdown / Reboot NAS filer ( Power Down / DC Activities)​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</w:tr>
      <w:tr w:rsidR="00BB012B" w:rsidRPr="00BB012B" w:rsidTr="00BB012B">
        <w:tblPrEx>
          <w:tblBorders>
            <w:top w:val="single" w:sz="6" w:space="0" w:color="C4C4C4"/>
            <w:left w:val="single" w:sz="6" w:space="0" w:color="C4C4C4"/>
            <w:bottom w:val="single" w:sz="6" w:space="0" w:color="C4C4C4"/>
            <w:right w:val="single" w:sz="6" w:space="0" w:color="C4C4C4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​</w:t>
            </w:r>
          </w:p>
        </w:tc>
        <w:tc>
          <w:tcPr>
            <w:tcW w:w="0" w:type="auto"/>
            <w:vAlign w:val="center"/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676767"/>
                <w:sz w:val="16"/>
                <w:szCs w:val="16"/>
              </w:rPr>
            </w:pPr>
            <w:r w:rsidRPr="00BB012B">
              <w:rPr>
                <w:rFonts w:ascii="Calibri" w:eastAsia="Times New Roman" w:hAnsi="Calibri" w:cs="Calibri"/>
                <w:b/>
                <w:bCs/>
                <w:i/>
                <w:iCs/>
                <w:color w:val="676767"/>
                <w:sz w:val="16"/>
                <w:szCs w:val="16"/>
              </w:rPr>
              <w:t>Verify NAS machine stability (post changes)​</w:t>
            </w:r>
          </w:p>
        </w:tc>
        <w:tc>
          <w:tcPr>
            <w:tcW w:w="0" w:type="auto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hideMark/>
          </w:tcPr>
          <w:p w:rsidR="00BB012B" w:rsidRPr="00BB012B" w:rsidRDefault="00BB012B" w:rsidP="00BB012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676767"/>
                <w:sz w:val="16"/>
                <w:szCs w:val="16"/>
              </w:rPr>
            </w:pPr>
          </w:p>
        </w:tc>
      </w:tr>
    </w:tbl>
    <w:p w:rsidR="00AA06A4" w:rsidRDefault="00BB012B">
      <w:bookmarkStart w:id="0" w:name="_GoBack"/>
      <w:bookmarkEnd w:id="0"/>
    </w:p>
    <w:sectPr w:rsidR="00AA0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12B"/>
    <w:rsid w:val="00B90E9F"/>
    <w:rsid w:val="00BB012B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01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012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4-wptoptable1">
    <w:name w:val="s4-wptoptable1"/>
    <w:basedOn w:val="Normal"/>
    <w:rsid w:val="00BB0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-wpheadertdselspan">
    <w:name w:val="ms-wpheadertdselspan"/>
    <w:basedOn w:val="DefaultParagraphFont"/>
    <w:rsid w:val="00BB012B"/>
  </w:style>
  <w:style w:type="character" w:styleId="Emphasis">
    <w:name w:val="Emphasis"/>
    <w:basedOn w:val="DefaultParagraphFont"/>
    <w:uiPriority w:val="20"/>
    <w:qFormat/>
    <w:rsid w:val="00BB012B"/>
    <w:rPr>
      <w:i/>
      <w:iCs/>
    </w:rPr>
  </w:style>
  <w:style w:type="character" w:styleId="Strong">
    <w:name w:val="Strong"/>
    <w:basedOn w:val="DefaultParagraphFont"/>
    <w:uiPriority w:val="22"/>
    <w:qFormat/>
    <w:rsid w:val="00BB012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1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01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012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4-wptoptable1">
    <w:name w:val="s4-wptoptable1"/>
    <w:basedOn w:val="Normal"/>
    <w:rsid w:val="00BB0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-wpheadertdselspan">
    <w:name w:val="ms-wpheadertdselspan"/>
    <w:basedOn w:val="DefaultParagraphFont"/>
    <w:rsid w:val="00BB012B"/>
  </w:style>
  <w:style w:type="character" w:styleId="Emphasis">
    <w:name w:val="Emphasis"/>
    <w:basedOn w:val="DefaultParagraphFont"/>
    <w:uiPriority w:val="20"/>
    <w:qFormat/>
    <w:rsid w:val="00BB012B"/>
    <w:rPr>
      <w:i/>
      <w:iCs/>
    </w:rPr>
  </w:style>
  <w:style w:type="character" w:styleId="Strong">
    <w:name w:val="Strong"/>
    <w:basedOn w:val="DefaultParagraphFont"/>
    <w:uiPriority w:val="22"/>
    <w:qFormat/>
    <w:rsid w:val="00BB012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1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7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53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167358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81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55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03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947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437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3658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315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0022287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1582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001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6178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989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4895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10621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technology.home.citi.net/sites/GBLL3STG/SitePages/Contact%20Us.aspx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2015-03-17T19:00:00Z</dcterms:created>
  <dcterms:modified xsi:type="dcterms:W3CDTF">2015-03-17T19:02:00Z</dcterms:modified>
</cp:coreProperties>
</file>