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030E0C" w14:textId="77777777" w:rsidR="00CD5AC7" w:rsidRDefault="00CD5AC7" w:rsidP="00C0463F">
      <w:bookmarkStart w:id="0" w:name="_GoBack"/>
      <w:bookmarkEnd w:id="0"/>
    </w:p>
    <w:p w14:paraId="17030E0D" w14:textId="77777777" w:rsidR="00CD5AC7" w:rsidRDefault="00CD5AC7" w:rsidP="00C0463F"/>
    <w:p w14:paraId="17030E0E" w14:textId="77777777" w:rsidR="00CD5AC7" w:rsidRDefault="00CD5AC7" w:rsidP="00C0463F"/>
    <w:p w14:paraId="17030E0F" w14:textId="77777777" w:rsidR="00CD5AC7" w:rsidRPr="00A276A6" w:rsidRDefault="00CD5AC7" w:rsidP="00374CC2">
      <w:pPr>
        <w:pStyle w:val="Title"/>
        <w:rPr>
          <w:rFonts w:cs="Arial"/>
        </w:rPr>
      </w:pPr>
      <w:bookmarkStart w:id="1" w:name="_Toc226541606"/>
      <w:bookmarkStart w:id="2" w:name="_Toc226541823"/>
      <w:bookmarkStart w:id="3" w:name="_Toc226541987"/>
      <w:bookmarkStart w:id="4" w:name="_Toc387846876"/>
      <w:r w:rsidRPr="00A276A6">
        <w:rPr>
          <w:rFonts w:cs="Arial"/>
        </w:rPr>
        <w:t>GNAST DESIGN/STANDARD</w:t>
      </w:r>
      <w:bookmarkEnd w:id="1"/>
      <w:bookmarkEnd w:id="2"/>
      <w:bookmarkEnd w:id="3"/>
      <w:bookmarkEnd w:id="4"/>
    </w:p>
    <w:p w14:paraId="17030E10" w14:textId="77777777" w:rsidR="00CD5AC7" w:rsidRPr="00A276A6" w:rsidRDefault="00CD5AC7" w:rsidP="00C827FD">
      <w:pPr>
        <w:jc w:val="center"/>
        <w:rPr>
          <w:rFonts w:cs="Arial"/>
          <w:b/>
          <w:sz w:val="36"/>
          <w:szCs w:val="36"/>
        </w:rPr>
      </w:pPr>
      <w:bookmarkStart w:id="5" w:name="_Toc226541607"/>
      <w:bookmarkStart w:id="6" w:name="_Toc226541824"/>
      <w:bookmarkStart w:id="7" w:name="_Toc226541988"/>
      <w:r w:rsidRPr="00A276A6">
        <w:rPr>
          <w:rFonts w:cs="Arial"/>
          <w:b/>
          <w:sz w:val="36"/>
          <w:szCs w:val="36"/>
        </w:rPr>
        <w:t>For</w:t>
      </w:r>
      <w:bookmarkEnd w:id="5"/>
      <w:bookmarkEnd w:id="6"/>
      <w:bookmarkEnd w:id="7"/>
    </w:p>
    <w:p w14:paraId="17030E11" w14:textId="77777777" w:rsidR="00542103" w:rsidRDefault="00542103" w:rsidP="00542103">
      <w:pPr>
        <w:pStyle w:val="Subtitle"/>
      </w:pPr>
      <w:bookmarkStart w:id="8" w:name="_Toc376957510"/>
      <w:bookmarkStart w:id="9" w:name="_Toc387846877"/>
      <w:r>
        <w:t xml:space="preserve">Storage Resource </w:t>
      </w:r>
      <w:bookmarkEnd w:id="8"/>
      <w:r>
        <w:t>Manager</w:t>
      </w:r>
      <w:bookmarkEnd w:id="9"/>
    </w:p>
    <w:p w14:paraId="17030E12" w14:textId="77777777" w:rsidR="00CD5AC7" w:rsidRPr="00A276A6" w:rsidRDefault="00CD5AC7" w:rsidP="00374CC2">
      <w:pPr>
        <w:pStyle w:val="Subtitle"/>
        <w:rPr>
          <w:rFonts w:ascii="Arial" w:hAnsi="Arial" w:cs="Arial"/>
        </w:rPr>
      </w:pPr>
    </w:p>
    <w:p w14:paraId="17030E13" w14:textId="77777777" w:rsidR="00CD5AC7" w:rsidRPr="00A276A6" w:rsidRDefault="00CD5AC7" w:rsidP="00374CC2">
      <w:pPr>
        <w:pStyle w:val="Subtitle"/>
        <w:rPr>
          <w:rFonts w:ascii="Arial" w:hAnsi="Arial" w:cs="Arial"/>
        </w:rPr>
      </w:pPr>
    </w:p>
    <w:p w14:paraId="17030E14" w14:textId="77777777" w:rsidR="00CD5AC7" w:rsidRPr="00A276A6" w:rsidRDefault="00542103" w:rsidP="00374CC2">
      <w:pPr>
        <w:pStyle w:val="Subtitle"/>
        <w:rPr>
          <w:rFonts w:ascii="Arial" w:hAnsi="Arial" w:cs="Arial"/>
          <w:lang w:val="fr-FR"/>
        </w:rPr>
      </w:pPr>
      <w:bookmarkStart w:id="10" w:name="_Toc387846878"/>
      <w:r>
        <w:rPr>
          <w:rFonts w:ascii="Arial" w:hAnsi="Arial" w:cs="Arial"/>
          <w:lang w:val="fr-FR"/>
        </w:rPr>
        <w:t>Network Services</w:t>
      </w:r>
      <w:bookmarkEnd w:id="10"/>
    </w:p>
    <w:p w14:paraId="17030E15" w14:textId="77777777" w:rsidR="00CD5AC7" w:rsidRPr="00A276A6" w:rsidRDefault="00CD5AC7" w:rsidP="00C0463F">
      <w:pPr>
        <w:rPr>
          <w:rFonts w:cs="Arial"/>
          <w:lang w:val="fr-FR"/>
        </w:rPr>
      </w:pPr>
    </w:p>
    <w:p w14:paraId="17030E16" w14:textId="77777777" w:rsidR="00CD5AC7" w:rsidRPr="00A276A6" w:rsidRDefault="00CD5AC7" w:rsidP="00C0463F">
      <w:pPr>
        <w:rPr>
          <w:rFonts w:cs="Arial"/>
          <w:lang w:val="fr-FR"/>
        </w:rPr>
      </w:pPr>
    </w:p>
    <w:p w14:paraId="17030E17" w14:textId="77777777" w:rsidR="00CD5AC7" w:rsidRPr="00A276A6" w:rsidRDefault="00CD5AC7" w:rsidP="00B70311">
      <w:pPr>
        <w:rPr>
          <w:rFonts w:cs="Arial"/>
          <w:lang w:val="fr-FR"/>
        </w:rPr>
      </w:pPr>
    </w:p>
    <w:p w14:paraId="17030E18" w14:textId="77777777" w:rsidR="00CD5AC7" w:rsidRPr="00A276A6" w:rsidRDefault="00CD5AC7" w:rsidP="00290DFB">
      <w:pPr>
        <w:jc w:val="center"/>
        <w:rPr>
          <w:rFonts w:cs="Arial"/>
          <w:b/>
          <w:sz w:val="24"/>
          <w:szCs w:val="24"/>
          <w:lang w:val="fr-FR"/>
        </w:rPr>
      </w:pPr>
      <w:bookmarkStart w:id="11" w:name="_Toc226541610"/>
      <w:bookmarkStart w:id="12" w:name="_Toc226541827"/>
      <w:bookmarkStart w:id="13" w:name="_Toc226541991"/>
      <w:r w:rsidRPr="00A276A6">
        <w:rPr>
          <w:rFonts w:cs="Arial"/>
          <w:b/>
          <w:sz w:val="24"/>
          <w:szCs w:val="24"/>
          <w:lang w:val="fr-FR"/>
        </w:rPr>
        <w:t>Template Version: 2.</w:t>
      </w:r>
      <w:bookmarkEnd w:id="11"/>
      <w:bookmarkEnd w:id="12"/>
      <w:bookmarkEnd w:id="13"/>
      <w:r w:rsidR="00AA65A5">
        <w:rPr>
          <w:rFonts w:cs="Arial"/>
          <w:b/>
          <w:sz w:val="24"/>
          <w:szCs w:val="24"/>
          <w:lang w:val="fr-FR"/>
        </w:rPr>
        <w:t>4</w:t>
      </w:r>
    </w:p>
    <w:p w14:paraId="17030E19" w14:textId="77777777" w:rsidR="00CD5AC7" w:rsidRPr="00A276A6" w:rsidRDefault="00CD5AC7" w:rsidP="00290DFB">
      <w:pPr>
        <w:jc w:val="center"/>
        <w:rPr>
          <w:rFonts w:cs="Arial"/>
          <w:b/>
          <w:sz w:val="24"/>
          <w:szCs w:val="24"/>
          <w:lang w:val="fr-FR"/>
        </w:rPr>
      </w:pPr>
      <w:r w:rsidRPr="00A276A6">
        <w:rPr>
          <w:rFonts w:cs="Arial"/>
          <w:b/>
          <w:sz w:val="24"/>
          <w:szCs w:val="24"/>
          <w:lang w:val="fr-FR"/>
        </w:rPr>
        <w:t>MSO2007 version</w:t>
      </w:r>
    </w:p>
    <w:p w14:paraId="17030E1A" w14:textId="77777777" w:rsidR="00CD5AC7" w:rsidRPr="00A276A6" w:rsidRDefault="00CD5AC7" w:rsidP="00290DFB">
      <w:pPr>
        <w:jc w:val="center"/>
        <w:rPr>
          <w:rFonts w:cs="Arial"/>
          <w:b/>
          <w:sz w:val="24"/>
          <w:szCs w:val="24"/>
          <w:lang w:val="fr-FR"/>
        </w:rPr>
      </w:pPr>
    </w:p>
    <w:p w14:paraId="17030E1B" w14:textId="77777777" w:rsidR="00CD5AC7" w:rsidRPr="00A276A6" w:rsidRDefault="00CD5AC7" w:rsidP="00290DFB">
      <w:pPr>
        <w:jc w:val="center"/>
        <w:rPr>
          <w:rFonts w:cs="Arial"/>
          <w:b/>
          <w:sz w:val="24"/>
          <w:szCs w:val="24"/>
        </w:rPr>
      </w:pPr>
      <w:bookmarkStart w:id="14" w:name="_Toc226541611"/>
      <w:bookmarkStart w:id="15" w:name="_Toc226541828"/>
      <w:bookmarkStart w:id="16" w:name="_Toc226541992"/>
      <w:r w:rsidRPr="00A276A6">
        <w:rPr>
          <w:rFonts w:cs="Arial"/>
          <w:b/>
          <w:sz w:val="24"/>
          <w:szCs w:val="24"/>
        </w:rPr>
        <w:t>Document Version#:</w:t>
      </w:r>
      <w:bookmarkEnd w:id="14"/>
      <w:bookmarkEnd w:id="15"/>
      <w:bookmarkEnd w:id="16"/>
      <w:r w:rsidR="00542103">
        <w:rPr>
          <w:rFonts w:cs="Arial"/>
          <w:b/>
          <w:sz w:val="24"/>
          <w:szCs w:val="24"/>
        </w:rPr>
        <w:t xml:space="preserve"> 1.0</w:t>
      </w:r>
    </w:p>
    <w:p w14:paraId="17030E1C" w14:textId="77777777" w:rsidR="00CD5AC7" w:rsidRPr="00A276A6" w:rsidRDefault="00CD5AC7" w:rsidP="00C0463F">
      <w:pPr>
        <w:rPr>
          <w:rFonts w:cs="Arial"/>
        </w:rPr>
      </w:pPr>
    </w:p>
    <w:p w14:paraId="17030E1D" w14:textId="77777777" w:rsidR="00CD5AC7" w:rsidRPr="00A276A6" w:rsidRDefault="00542103" w:rsidP="00290DFB">
      <w:pPr>
        <w:jc w:val="center"/>
        <w:rPr>
          <w:rFonts w:cs="Arial"/>
          <w:b/>
          <w:sz w:val="36"/>
          <w:szCs w:val="36"/>
        </w:rPr>
      </w:pPr>
      <w:bookmarkStart w:id="17" w:name="_Toc226541612"/>
      <w:bookmarkStart w:id="18" w:name="_Toc226541829"/>
      <w:bookmarkStart w:id="19" w:name="_Toc226541993"/>
      <w:r>
        <w:rPr>
          <w:rFonts w:cs="Arial"/>
          <w:b/>
          <w:sz w:val="36"/>
          <w:szCs w:val="36"/>
        </w:rPr>
        <w:t>May</w:t>
      </w:r>
      <w:r w:rsidR="00CD5AC7" w:rsidRPr="00A276A6">
        <w:rPr>
          <w:rFonts w:cs="Arial"/>
          <w:b/>
          <w:sz w:val="36"/>
          <w:szCs w:val="36"/>
        </w:rPr>
        <w:t xml:space="preserve"> </w:t>
      </w:r>
      <w:r>
        <w:rPr>
          <w:rFonts w:cs="Arial"/>
          <w:b/>
          <w:sz w:val="36"/>
          <w:szCs w:val="36"/>
        </w:rPr>
        <w:t>13</w:t>
      </w:r>
      <w:r w:rsidR="00CD5AC7" w:rsidRPr="00A276A6">
        <w:rPr>
          <w:rFonts w:cs="Arial"/>
          <w:b/>
          <w:sz w:val="36"/>
          <w:szCs w:val="36"/>
        </w:rPr>
        <w:t>, 20</w:t>
      </w:r>
      <w:bookmarkEnd w:id="17"/>
      <w:bookmarkEnd w:id="18"/>
      <w:bookmarkEnd w:id="19"/>
      <w:r>
        <w:rPr>
          <w:rFonts w:cs="Arial"/>
          <w:b/>
          <w:sz w:val="36"/>
          <w:szCs w:val="36"/>
        </w:rPr>
        <w:t>14</w:t>
      </w:r>
    </w:p>
    <w:p w14:paraId="17030E1E" w14:textId="77777777" w:rsidR="00CD5AC7" w:rsidRDefault="00CD5AC7" w:rsidP="00C0463F"/>
    <w:p w14:paraId="17030E1F" w14:textId="77777777" w:rsidR="00CD5AC7" w:rsidRDefault="009F0C04" w:rsidP="00B70311">
      <w:pPr>
        <w:jc w:val="center"/>
      </w:pPr>
      <w:r>
        <w:rPr>
          <w:noProof/>
        </w:rPr>
        <w:drawing>
          <wp:inline distT="0" distB="0" distL="0" distR="0" wp14:anchorId="17031020" wp14:editId="17031021">
            <wp:extent cx="1009650" cy="1009650"/>
            <wp:effectExtent l="0" t="0" r="0" b="0"/>
            <wp:docPr id="2" name="Picture 1" descr="CNE-GNAS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E-GNAST-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17030E20" w14:textId="77777777" w:rsidR="00CD5AC7" w:rsidRDefault="00CD5AC7" w:rsidP="00C0463F"/>
    <w:p w14:paraId="17030E21" w14:textId="77777777" w:rsidR="00CD5AC7" w:rsidRDefault="00CD5AC7" w:rsidP="00C0463F"/>
    <w:p w14:paraId="17030E22" w14:textId="77777777" w:rsidR="00CD5AC7" w:rsidRDefault="00CD5AC7" w:rsidP="00C0463F"/>
    <w:p w14:paraId="17030E23" w14:textId="77777777" w:rsidR="00CD5AC7" w:rsidRDefault="00CD5AC7" w:rsidP="00C0463F"/>
    <w:p w14:paraId="17030E24" w14:textId="77777777" w:rsidR="00CD5AC7" w:rsidRPr="00B70311" w:rsidRDefault="00CD5AC7" w:rsidP="00B70311">
      <w:pPr>
        <w:pStyle w:val="Disclaimer"/>
        <w:rPr>
          <w:b/>
        </w:rPr>
      </w:pPr>
      <w:r w:rsidRPr="00B70311">
        <w:rPr>
          <w:b/>
        </w:rPr>
        <w:t>Disclaimer</w:t>
      </w:r>
    </w:p>
    <w:p w14:paraId="17030E25" w14:textId="77777777" w:rsidR="00CD5AC7" w:rsidRDefault="00CD5AC7" w:rsidP="00B70311">
      <w:pPr>
        <w:pStyle w:val="Disclaimer"/>
      </w:pPr>
      <w:r>
        <w:t>If printed, content is valid only for the day it was printed.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p w14:paraId="17030E26" w14:textId="77777777" w:rsidR="00CD5AC7" w:rsidRDefault="00CD5AC7">
      <w:pPr>
        <w:pStyle w:val="TOCHeading"/>
      </w:pPr>
      <w:r>
        <w:lastRenderedPageBreak/>
        <w:t>Table of Contents</w:t>
      </w:r>
    </w:p>
    <w:p w14:paraId="17030E27" w14:textId="77777777" w:rsidR="002C69C9" w:rsidRDefault="00803B8B">
      <w:pPr>
        <w:pStyle w:val="TOC1"/>
        <w:rPr>
          <w:rFonts w:asciiTheme="minorHAnsi" w:eastAsiaTheme="minorEastAsia" w:hAnsiTheme="minorHAnsi" w:cstheme="minorBidi"/>
          <w:b w:val="0"/>
          <w:caps w:val="0"/>
          <w:sz w:val="22"/>
        </w:rPr>
      </w:pPr>
      <w:r>
        <w:rPr>
          <w:b w:val="0"/>
          <w:caps w:val="0"/>
        </w:rPr>
        <w:fldChar w:fldCharType="begin"/>
      </w:r>
      <w:r w:rsidR="00CD5AC7">
        <w:rPr>
          <w:b w:val="0"/>
          <w:caps w:val="0"/>
        </w:rPr>
        <w:instrText xml:space="preserve"> TOC \o "1-3" \h \z \u </w:instrText>
      </w:r>
      <w:r>
        <w:rPr>
          <w:b w:val="0"/>
          <w:caps w:val="0"/>
        </w:rPr>
        <w:fldChar w:fldCharType="separate"/>
      </w:r>
      <w:hyperlink w:anchor="_Toc387846876" w:history="1">
        <w:r w:rsidR="002C69C9" w:rsidRPr="00116484">
          <w:rPr>
            <w:rStyle w:val="Hyperlink"/>
            <w:rFonts w:cs="Arial"/>
          </w:rPr>
          <w:t>GNAST DESIGN/STANDARD</w:t>
        </w:r>
        <w:r w:rsidR="002C69C9">
          <w:rPr>
            <w:webHidden/>
          </w:rPr>
          <w:tab/>
        </w:r>
        <w:r>
          <w:rPr>
            <w:webHidden/>
          </w:rPr>
          <w:fldChar w:fldCharType="begin"/>
        </w:r>
        <w:r w:rsidR="002C69C9">
          <w:rPr>
            <w:webHidden/>
          </w:rPr>
          <w:instrText xml:space="preserve"> PAGEREF _Toc387846876 \h </w:instrText>
        </w:r>
        <w:r>
          <w:rPr>
            <w:webHidden/>
          </w:rPr>
        </w:r>
        <w:r>
          <w:rPr>
            <w:webHidden/>
          </w:rPr>
          <w:fldChar w:fldCharType="separate"/>
        </w:r>
        <w:r w:rsidR="002C69C9">
          <w:rPr>
            <w:webHidden/>
          </w:rPr>
          <w:t>1</w:t>
        </w:r>
        <w:r>
          <w:rPr>
            <w:webHidden/>
          </w:rPr>
          <w:fldChar w:fldCharType="end"/>
        </w:r>
      </w:hyperlink>
    </w:p>
    <w:p w14:paraId="17030E28" w14:textId="77777777" w:rsidR="002C69C9" w:rsidRDefault="00E372E8">
      <w:pPr>
        <w:pStyle w:val="TOC2"/>
        <w:tabs>
          <w:tab w:val="right" w:leader="dot" w:pos="9350"/>
        </w:tabs>
        <w:rPr>
          <w:rFonts w:asciiTheme="minorHAnsi" w:eastAsiaTheme="minorEastAsia" w:hAnsiTheme="minorHAnsi" w:cstheme="minorBidi"/>
          <w:b w:val="0"/>
          <w:noProof/>
          <w:sz w:val="22"/>
        </w:rPr>
      </w:pPr>
      <w:hyperlink w:anchor="_Toc387846877" w:history="1">
        <w:r w:rsidR="002C69C9" w:rsidRPr="00116484">
          <w:rPr>
            <w:rStyle w:val="Hyperlink"/>
            <w:noProof/>
          </w:rPr>
          <w:t>Storage Resource Manager</w:t>
        </w:r>
        <w:r w:rsidR="002C69C9">
          <w:rPr>
            <w:noProof/>
            <w:webHidden/>
          </w:rPr>
          <w:tab/>
        </w:r>
        <w:r w:rsidR="00803B8B">
          <w:rPr>
            <w:noProof/>
            <w:webHidden/>
          </w:rPr>
          <w:fldChar w:fldCharType="begin"/>
        </w:r>
        <w:r w:rsidR="002C69C9">
          <w:rPr>
            <w:noProof/>
            <w:webHidden/>
          </w:rPr>
          <w:instrText xml:space="preserve"> PAGEREF _Toc387846877 \h </w:instrText>
        </w:r>
        <w:r w:rsidR="00803B8B">
          <w:rPr>
            <w:noProof/>
            <w:webHidden/>
          </w:rPr>
        </w:r>
        <w:r w:rsidR="00803B8B">
          <w:rPr>
            <w:noProof/>
            <w:webHidden/>
          </w:rPr>
          <w:fldChar w:fldCharType="separate"/>
        </w:r>
        <w:r w:rsidR="002C69C9">
          <w:rPr>
            <w:noProof/>
            <w:webHidden/>
          </w:rPr>
          <w:t>1</w:t>
        </w:r>
        <w:r w:rsidR="00803B8B">
          <w:rPr>
            <w:noProof/>
            <w:webHidden/>
          </w:rPr>
          <w:fldChar w:fldCharType="end"/>
        </w:r>
      </w:hyperlink>
    </w:p>
    <w:p w14:paraId="17030E29" w14:textId="77777777" w:rsidR="002C69C9" w:rsidRDefault="00E372E8">
      <w:pPr>
        <w:pStyle w:val="TOC2"/>
        <w:tabs>
          <w:tab w:val="right" w:leader="dot" w:pos="9350"/>
        </w:tabs>
        <w:rPr>
          <w:rFonts w:asciiTheme="minorHAnsi" w:eastAsiaTheme="minorEastAsia" w:hAnsiTheme="minorHAnsi" w:cstheme="minorBidi"/>
          <w:b w:val="0"/>
          <w:noProof/>
          <w:sz w:val="22"/>
        </w:rPr>
      </w:pPr>
      <w:hyperlink w:anchor="_Toc387846878" w:history="1">
        <w:r w:rsidR="002C69C9" w:rsidRPr="00116484">
          <w:rPr>
            <w:rStyle w:val="Hyperlink"/>
            <w:rFonts w:cs="Arial"/>
            <w:noProof/>
            <w:lang w:val="fr-FR"/>
          </w:rPr>
          <w:t>Network Services</w:t>
        </w:r>
        <w:r w:rsidR="002C69C9">
          <w:rPr>
            <w:noProof/>
            <w:webHidden/>
          </w:rPr>
          <w:tab/>
        </w:r>
        <w:r w:rsidR="00803B8B">
          <w:rPr>
            <w:noProof/>
            <w:webHidden/>
          </w:rPr>
          <w:fldChar w:fldCharType="begin"/>
        </w:r>
        <w:r w:rsidR="002C69C9">
          <w:rPr>
            <w:noProof/>
            <w:webHidden/>
          </w:rPr>
          <w:instrText xml:space="preserve"> PAGEREF _Toc387846878 \h </w:instrText>
        </w:r>
        <w:r w:rsidR="00803B8B">
          <w:rPr>
            <w:noProof/>
            <w:webHidden/>
          </w:rPr>
        </w:r>
        <w:r w:rsidR="00803B8B">
          <w:rPr>
            <w:noProof/>
            <w:webHidden/>
          </w:rPr>
          <w:fldChar w:fldCharType="separate"/>
        </w:r>
        <w:r w:rsidR="002C69C9">
          <w:rPr>
            <w:noProof/>
            <w:webHidden/>
          </w:rPr>
          <w:t>1</w:t>
        </w:r>
        <w:r w:rsidR="00803B8B">
          <w:rPr>
            <w:noProof/>
            <w:webHidden/>
          </w:rPr>
          <w:fldChar w:fldCharType="end"/>
        </w:r>
      </w:hyperlink>
    </w:p>
    <w:p w14:paraId="17030E2A"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79" w:history="1">
        <w:r w:rsidR="002C69C9" w:rsidRPr="00116484">
          <w:rPr>
            <w:rStyle w:val="Hyperlink"/>
          </w:rPr>
          <w:t>1</w:t>
        </w:r>
        <w:r w:rsidR="002C69C9">
          <w:rPr>
            <w:rFonts w:asciiTheme="minorHAnsi" w:eastAsiaTheme="minorEastAsia" w:hAnsiTheme="minorHAnsi" w:cstheme="minorBidi"/>
            <w:b w:val="0"/>
            <w:caps w:val="0"/>
            <w:sz w:val="22"/>
          </w:rPr>
          <w:tab/>
        </w:r>
        <w:r w:rsidR="002C69C9" w:rsidRPr="00116484">
          <w:rPr>
            <w:rStyle w:val="Hyperlink"/>
          </w:rPr>
          <w:t>Document Purpose</w:t>
        </w:r>
        <w:r w:rsidR="002C69C9">
          <w:rPr>
            <w:webHidden/>
          </w:rPr>
          <w:tab/>
        </w:r>
        <w:r w:rsidR="00803B8B">
          <w:rPr>
            <w:webHidden/>
          </w:rPr>
          <w:fldChar w:fldCharType="begin"/>
        </w:r>
        <w:r w:rsidR="002C69C9">
          <w:rPr>
            <w:webHidden/>
          </w:rPr>
          <w:instrText xml:space="preserve"> PAGEREF _Toc387846879 \h </w:instrText>
        </w:r>
        <w:r w:rsidR="00803B8B">
          <w:rPr>
            <w:webHidden/>
          </w:rPr>
        </w:r>
        <w:r w:rsidR="00803B8B">
          <w:rPr>
            <w:webHidden/>
          </w:rPr>
          <w:fldChar w:fldCharType="separate"/>
        </w:r>
        <w:r w:rsidR="002C69C9">
          <w:rPr>
            <w:webHidden/>
          </w:rPr>
          <w:t>4</w:t>
        </w:r>
        <w:r w:rsidR="00803B8B">
          <w:rPr>
            <w:webHidden/>
          </w:rPr>
          <w:fldChar w:fldCharType="end"/>
        </w:r>
      </w:hyperlink>
    </w:p>
    <w:p w14:paraId="17030E2B"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80" w:history="1">
        <w:r w:rsidR="002C69C9" w:rsidRPr="00116484">
          <w:rPr>
            <w:rStyle w:val="Hyperlink"/>
          </w:rPr>
          <w:t>2</w:t>
        </w:r>
        <w:r w:rsidR="002C69C9">
          <w:rPr>
            <w:rFonts w:asciiTheme="minorHAnsi" w:eastAsiaTheme="minorEastAsia" w:hAnsiTheme="minorHAnsi" w:cstheme="minorBidi"/>
            <w:b w:val="0"/>
            <w:caps w:val="0"/>
            <w:sz w:val="22"/>
          </w:rPr>
          <w:tab/>
        </w:r>
        <w:r w:rsidR="002C69C9" w:rsidRPr="00116484">
          <w:rPr>
            <w:rStyle w:val="Hyperlink"/>
          </w:rPr>
          <w:t>Owner of Standard</w:t>
        </w:r>
        <w:r w:rsidR="002C69C9">
          <w:rPr>
            <w:webHidden/>
          </w:rPr>
          <w:tab/>
        </w:r>
        <w:r w:rsidR="00803B8B">
          <w:rPr>
            <w:webHidden/>
          </w:rPr>
          <w:fldChar w:fldCharType="begin"/>
        </w:r>
        <w:r w:rsidR="002C69C9">
          <w:rPr>
            <w:webHidden/>
          </w:rPr>
          <w:instrText xml:space="preserve"> PAGEREF _Toc387846880 \h </w:instrText>
        </w:r>
        <w:r w:rsidR="00803B8B">
          <w:rPr>
            <w:webHidden/>
          </w:rPr>
        </w:r>
        <w:r w:rsidR="00803B8B">
          <w:rPr>
            <w:webHidden/>
          </w:rPr>
          <w:fldChar w:fldCharType="separate"/>
        </w:r>
        <w:r w:rsidR="002C69C9">
          <w:rPr>
            <w:webHidden/>
          </w:rPr>
          <w:t>4</w:t>
        </w:r>
        <w:r w:rsidR="00803B8B">
          <w:rPr>
            <w:webHidden/>
          </w:rPr>
          <w:fldChar w:fldCharType="end"/>
        </w:r>
      </w:hyperlink>
    </w:p>
    <w:p w14:paraId="17030E2C"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81" w:history="1">
        <w:r w:rsidR="002C69C9" w:rsidRPr="00116484">
          <w:rPr>
            <w:rStyle w:val="Hyperlink"/>
          </w:rPr>
          <w:t>3</w:t>
        </w:r>
        <w:r w:rsidR="002C69C9">
          <w:rPr>
            <w:rFonts w:asciiTheme="minorHAnsi" w:eastAsiaTheme="minorEastAsia" w:hAnsiTheme="minorHAnsi" w:cstheme="minorBidi"/>
            <w:b w:val="0"/>
            <w:caps w:val="0"/>
            <w:sz w:val="22"/>
          </w:rPr>
          <w:tab/>
        </w:r>
        <w:r w:rsidR="002C69C9" w:rsidRPr="00116484">
          <w:rPr>
            <w:rStyle w:val="Hyperlink"/>
          </w:rPr>
          <w:t>Intended Audience</w:t>
        </w:r>
        <w:r w:rsidR="002C69C9">
          <w:rPr>
            <w:webHidden/>
          </w:rPr>
          <w:tab/>
        </w:r>
        <w:r w:rsidR="00803B8B">
          <w:rPr>
            <w:webHidden/>
          </w:rPr>
          <w:fldChar w:fldCharType="begin"/>
        </w:r>
        <w:r w:rsidR="002C69C9">
          <w:rPr>
            <w:webHidden/>
          </w:rPr>
          <w:instrText xml:space="preserve"> PAGEREF _Toc387846881 \h </w:instrText>
        </w:r>
        <w:r w:rsidR="00803B8B">
          <w:rPr>
            <w:webHidden/>
          </w:rPr>
        </w:r>
        <w:r w:rsidR="00803B8B">
          <w:rPr>
            <w:webHidden/>
          </w:rPr>
          <w:fldChar w:fldCharType="separate"/>
        </w:r>
        <w:r w:rsidR="002C69C9">
          <w:rPr>
            <w:webHidden/>
          </w:rPr>
          <w:t>4</w:t>
        </w:r>
        <w:r w:rsidR="00803B8B">
          <w:rPr>
            <w:webHidden/>
          </w:rPr>
          <w:fldChar w:fldCharType="end"/>
        </w:r>
      </w:hyperlink>
    </w:p>
    <w:p w14:paraId="17030E2D"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82" w:history="1">
        <w:r w:rsidR="002C69C9" w:rsidRPr="00116484">
          <w:rPr>
            <w:rStyle w:val="Hyperlink"/>
          </w:rPr>
          <w:t>4</w:t>
        </w:r>
        <w:r w:rsidR="002C69C9">
          <w:rPr>
            <w:rFonts w:asciiTheme="minorHAnsi" w:eastAsiaTheme="minorEastAsia" w:hAnsiTheme="minorHAnsi" w:cstheme="minorBidi"/>
            <w:b w:val="0"/>
            <w:caps w:val="0"/>
            <w:sz w:val="22"/>
          </w:rPr>
          <w:tab/>
        </w:r>
        <w:r w:rsidR="002C69C9" w:rsidRPr="00116484">
          <w:rPr>
            <w:rStyle w:val="Hyperlink"/>
          </w:rPr>
          <w:t>Principles</w:t>
        </w:r>
        <w:r w:rsidR="002C69C9">
          <w:rPr>
            <w:webHidden/>
          </w:rPr>
          <w:tab/>
        </w:r>
        <w:r w:rsidR="00803B8B">
          <w:rPr>
            <w:webHidden/>
          </w:rPr>
          <w:fldChar w:fldCharType="begin"/>
        </w:r>
        <w:r w:rsidR="002C69C9">
          <w:rPr>
            <w:webHidden/>
          </w:rPr>
          <w:instrText xml:space="preserve"> PAGEREF _Toc387846882 \h </w:instrText>
        </w:r>
        <w:r w:rsidR="00803B8B">
          <w:rPr>
            <w:webHidden/>
          </w:rPr>
        </w:r>
        <w:r w:rsidR="00803B8B">
          <w:rPr>
            <w:webHidden/>
          </w:rPr>
          <w:fldChar w:fldCharType="separate"/>
        </w:r>
        <w:r w:rsidR="002C69C9">
          <w:rPr>
            <w:webHidden/>
          </w:rPr>
          <w:t>4</w:t>
        </w:r>
        <w:r w:rsidR="00803B8B">
          <w:rPr>
            <w:webHidden/>
          </w:rPr>
          <w:fldChar w:fldCharType="end"/>
        </w:r>
      </w:hyperlink>
    </w:p>
    <w:p w14:paraId="17030E2E" w14:textId="77777777" w:rsidR="002C69C9" w:rsidRDefault="00E372E8">
      <w:pPr>
        <w:pStyle w:val="TOC2"/>
        <w:tabs>
          <w:tab w:val="left" w:pos="880"/>
          <w:tab w:val="right" w:leader="dot" w:pos="9350"/>
        </w:tabs>
        <w:rPr>
          <w:rFonts w:asciiTheme="minorHAnsi" w:eastAsiaTheme="minorEastAsia" w:hAnsiTheme="minorHAnsi" w:cstheme="minorBidi"/>
          <w:b w:val="0"/>
          <w:noProof/>
          <w:sz w:val="22"/>
        </w:rPr>
      </w:pPr>
      <w:hyperlink w:anchor="_Toc387846883" w:history="1">
        <w:r w:rsidR="002C69C9" w:rsidRPr="00116484">
          <w:rPr>
            <w:rStyle w:val="Hyperlink"/>
            <w:noProof/>
          </w:rPr>
          <w:t>4.1</w:t>
        </w:r>
        <w:r w:rsidR="002C69C9">
          <w:rPr>
            <w:rFonts w:asciiTheme="minorHAnsi" w:eastAsiaTheme="minorEastAsia" w:hAnsiTheme="minorHAnsi" w:cstheme="minorBidi"/>
            <w:b w:val="0"/>
            <w:noProof/>
            <w:sz w:val="22"/>
          </w:rPr>
          <w:tab/>
        </w:r>
        <w:r w:rsidR="002C69C9" w:rsidRPr="00116484">
          <w:rPr>
            <w:rStyle w:val="Hyperlink"/>
            <w:noProof/>
          </w:rPr>
          <w:t>Revision History</w:t>
        </w:r>
        <w:r w:rsidR="002C69C9">
          <w:rPr>
            <w:noProof/>
            <w:webHidden/>
          </w:rPr>
          <w:tab/>
        </w:r>
        <w:r w:rsidR="00803B8B">
          <w:rPr>
            <w:noProof/>
            <w:webHidden/>
          </w:rPr>
          <w:fldChar w:fldCharType="begin"/>
        </w:r>
        <w:r w:rsidR="002C69C9">
          <w:rPr>
            <w:noProof/>
            <w:webHidden/>
          </w:rPr>
          <w:instrText xml:space="preserve"> PAGEREF _Toc387846883 \h </w:instrText>
        </w:r>
        <w:r w:rsidR="00803B8B">
          <w:rPr>
            <w:noProof/>
            <w:webHidden/>
          </w:rPr>
        </w:r>
        <w:r w:rsidR="00803B8B">
          <w:rPr>
            <w:noProof/>
            <w:webHidden/>
          </w:rPr>
          <w:fldChar w:fldCharType="separate"/>
        </w:r>
        <w:r w:rsidR="002C69C9">
          <w:rPr>
            <w:noProof/>
            <w:webHidden/>
          </w:rPr>
          <w:t>4</w:t>
        </w:r>
        <w:r w:rsidR="00803B8B">
          <w:rPr>
            <w:noProof/>
            <w:webHidden/>
          </w:rPr>
          <w:fldChar w:fldCharType="end"/>
        </w:r>
      </w:hyperlink>
    </w:p>
    <w:p w14:paraId="17030E2F" w14:textId="77777777" w:rsidR="002C69C9" w:rsidRDefault="00E372E8">
      <w:pPr>
        <w:pStyle w:val="TOC2"/>
        <w:tabs>
          <w:tab w:val="left" w:pos="880"/>
          <w:tab w:val="right" w:leader="dot" w:pos="9350"/>
        </w:tabs>
        <w:rPr>
          <w:rFonts w:asciiTheme="minorHAnsi" w:eastAsiaTheme="minorEastAsia" w:hAnsiTheme="minorHAnsi" w:cstheme="minorBidi"/>
          <w:b w:val="0"/>
          <w:noProof/>
          <w:sz w:val="22"/>
        </w:rPr>
      </w:pPr>
      <w:hyperlink w:anchor="_Toc387846884" w:history="1">
        <w:r w:rsidR="002C69C9" w:rsidRPr="00116484">
          <w:rPr>
            <w:rStyle w:val="Hyperlink"/>
            <w:noProof/>
          </w:rPr>
          <w:t>4.2</w:t>
        </w:r>
        <w:r w:rsidR="002C69C9">
          <w:rPr>
            <w:rFonts w:asciiTheme="minorHAnsi" w:eastAsiaTheme="minorEastAsia" w:hAnsiTheme="minorHAnsi" w:cstheme="minorBidi"/>
            <w:b w:val="0"/>
            <w:noProof/>
            <w:sz w:val="22"/>
          </w:rPr>
          <w:tab/>
        </w:r>
        <w:r w:rsidR="002C69C9" w:rsidRPr="00116484">
          <w:rPr>
            <w:rStyle w:val="Hyperlink"/>
            <w:noProof/>
          </w:rPr>
          <w:t>Key Feature Changes</w:t>
        </w:r>
        <w:r w:rsidR="002C69C9">
          <w:rPr>
            <w:noProof/>
            <w:webHidden/>
          </w:rPr>
          <w:tab/>
        </w:r>
        <w:r w:rsidR="00803B8B">
          <w:rPr>
            <w:noProof/>
            <w:webHidden/>
          </w:rPr>
          <w:fldChar w:fldCharType="begin"/>
        </w:r>
        <w:r w:rsidR="002C69C9">
          <w:rPr>
            <w:noProof/>
            <w:webHidden/>
          </w:rPr>
          <w:instrText xml:space="preserve"> PAGEREF _Toc387846884 \h </w:instrText>
        </w:r>
        <w:r w:rsidR="00803B8B">
          <w:rPr>
            <w:noProof/>
            <w:webHidden/>
          </w:rPr>
        </w:r>
        <w:r w:rsidR="00803B8B">
          <w:rPr>
            <w:noProof/>
            <w:webHidden/>
          </w:rPr>
          <w:fldChar w:fldCharType="separate"/>
        </w:r>
        <w:r w:rsidR="002C69C9">
          <w:rPr>
            <w:noProof/>
            <w:webHidden/>
          </w:rPr>
          <w:t>4</w:t>
        </w:r>
        <w:r w:rsidR="00803B8B">
          <w:rPr>
            <w:noProof/>
            <w:webHidden/>
          </w:rPr>
          <w:fldChar w:fldCharType="end"/>
        </w:r>
      </w:hyperlink>
    </w:p>
    <w:p w14:paraId="17030E30"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85" w:history="1">
        <w:r w:rsidR="002C69C9" w:rsidRPr="00116484">
          <w:rPr>
            <w:rStyle w:val="Hyperlink"/>
          </w:rPr>
          <w:t>5</w:t>
        </w:r>
        <w:r w:rsidR="002C69C9">
          <w:rPr>
            <w:rFonts w:asciiTheme="minorHAnsi" w:eastAsiaTheme="minorEastAsia" w:hAnsiTheme="minorHAnsi" w:cstheme="minorBidi"/>
            <w:b w:val="0"/>
            <w:caps w:val="0"/>
            <w:sz w:val="22"/>
          </w:rPr>
          <w:tab/>
        </w:r>
        <w:r w:rsidR="002C69C9" w:rsidRPr="00116484">
          <w:rPr>
            <w:rStyle w:val="Hyperlink"/>
          </w:rPr>
          <w:t>Assembly/Solution Description</w:t>
        </w:r>
        <w:r w:rsidR="002C69C9">
          <w:rPr>
            <w:webHidden/>
          </w:rPr>
          <w:tab/>
        </w:r>
        <w:r w:rsidR="00803B8B">
          <w:rPr>
            <w:webHidden/>
          </w:rPr>
          <w:fldChar w:fldCharType="begin"/>
        </w:r>
        <w:r w:rsidR="002C69C9">
          <w:rPr>
            <w:webHidden/>
          </w:rPr>
          <w:instrText xml:space="preserve"> PAGEREF _Toc387846885 \h </w:instrText>
        </w:r>
        <w:r w:rsidR="00803B8B">
          <w:rPr>
            <w:webHidden/>
          </w:rPr>
        </w:r>
        <w:r w:rsidR="00803B8B">
          <w:rPr>
            <w:webHidden/>
          </w:rPr>
          <w:fldChar w:fldCharType="separate"/>
        </w:r>
        <w:r w:rsidR="002C69C9">
          <w:rPr>
            <w:webHidden/>
          </w:rPr>
          <w:t>5</w:t>
        </w:r>
        <w:r w:rsidR="00803B8B">
          <w:rPr>
            <w:webHidden/>
          </w:rPr>
          <w:fldChar w:fldCharType="end"/>
        </w:r>
      </w:hyperlink>
    </w:p>
    <w:p w14:paraId="17030E31"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86" w:history="1">
        <w:r w:rsidR="002C69C9" w:rsidRPr="00116484">
          <w:rPr>
            <w:rStyle w:val="Hyperlink"/>
          </w:rPr>
          <w:t>6</w:t>
        </w:r>
        <w:r w:rsidR="002C69C9">
          <w:rPr>
            <w:rFonts w:asciiTheme="minorHAnsi" w:eastAsiaTheme="minorEastAsia" w:hAnsiTheme="minorHAnsi" w:cstheme="minorBidi"/>
            <w:b w:val="0"/>
            <w:caps w:val="0"/>
            <w:sz w:val="22"/>
          </w:rPr>
          <w:tab/>
        </w:r>
        <w:r w:rsidR="002C69C9" w:rsidRPr="00116484">
          <w:rPr>
            <w:rStyle w:val="Hyperlink"/>
          </w:rPr>
          <w:t>Scope</w:t>
        </w:r>
        <w:r w:rsidR="002C69C9">
          <w:rPr>
            <w:webHidden/>
          </w:rPr>
          <w:tab/>
        </w:r>
        <w:r w:rsidR="00803B8B">
          <w:rPr>
            <w:webHidden/>
          </w:rPr>
          <w:fldChar w:fldCharType="begin"/>
        </w:r>
        <w:r w:rsidR="002C69C9">
          <w:rPr>
            <w:webHidden/>
          </w:rPr>
          <w:instrText xml:space="preserve"> PAGEREF _Toc387846886 \h </w:instrText>
        </w:r>
        <w:r w:rsidR="00803B8B">
          <w:rPr>
            <w:webHidden/>
          </w:rPr>
        </w:r>
        <w:r w:rsidR="00803B8B">
          <w:rPr>
            <w:webHidden/>
          </w:rPr>
          <w:fldChar w:fldCharType="separate"/>
        </w:r>
        <w:r w:rsidR="002C69C9">
          <w:rPr>
            <w:webHidden/>
          </w:rPr>
          <w:t>6</w:t>
        </w:r>
        <w:r w:rsidR="00803B8B">
          <w:rPr>
            <w:webHidden/>
          </w:rPr>
          <w:fldChar w:fldCharType="end"/>
        </w:r>
      </w:hyperlink>
    </w:p>
    <w:p w14:paraId="17030E32" w14:textId="77777777" w:rsidR="002C69C9" w:rsidRDefault="00E372E8">
      <w:pPr>
        <w:pStyle w:val="TOC2"/>
        <w:tabs>
          <w:tab w:val="left" w:pos="880"/>
          <w:tab w:val="right" w:leader="dot" w:pos="9350"/>
        </w:tabs>
        <w:rPr>
          <w:rFonts w:asciiTheme="minorHAnsi" w:eastAsiaTheme="minorEastAsia" w:hAnsiTheme="minorHAnsi" w:cstheme="minorBidi"/>
          <w:b w:val="0"/>
          <w:noProof/>
          <w:sz w:val="22"/>
        </w:rPr>
      </w:pPr>
      <w:hyperlink w:anchor="_Toc387846887" w:history="1">
        <w:r w:rsidR="002C69C9" w:rsidRPr="00116484">
          <w:rPr>
            <w:rStyle w:val="Hyperlink"/>
            <w:noProof/>
          </w:rPr>
          <w:t>6.1</w:t>
        </w:r>
        <w:r w:rsidR="002C69C9">
          <w:rPr>
            <w:rFonts w:asciiTheme="minorHAnsi" w:eastAsiaTheme="minorEastAsia" w:hAnsiTheme="minorHAnsi" w:cstheme="minorBidi"/>
            <w:b w:val="0"/>
            <w:noProof/>
            <w:sz w:val="22"/>
          </w:rPr>
          <w:tab/>
        </w:r>
        <w:r w:rsidR="002C69C9" w:rsidRPr="00116484">
          <w:rPr>
            <w:rStyle w:val="Hyperlink"/>
            <w:noProof/>
          </w:rPr>
          <w:t>Technology</w:t>
        </w:r>
        <w:r w:rsidR="002C69C9">
          <w:rPr>
            <w:noProof/>
            <w:webHidden/>
          </w:rPr>
          <w:tab/>
        </w:r>
        <w:r w:rsidR="00803B8B">
          <w:rPr>
            <w:noProof/>
            <w:webHidden/>
          </w:rPr>
          <w:fldChar w:fldCharType="begin"/>
        </w:r>
        <w:r w:rsidR="002C69C9">
          <w:rPr>
            <w:noProof/>
            <w:webHidden/>
          </w:rPr>
          <w:instrText xml:space="preserve"> PAGEREF _Toc387846887 \h </w:instrText>
        </w:r>
        <w:r w:rsidR="00803B8B">
          <w:rPr>
            <w:noProof/>
            <w:webHidden/>
          </w:rPr>
        </w:r>
        <w:r w:rsidR="00803B8B">
          <w:rPr>
            <w:noProof/>
            <w:webHidden/>
          </w:rPr>
          <w:fldChar w:fldCharType="separate"/>
        </w:r>
        <w:r w:rsidR="002C69C9">
          <w:rPr>
            <w:noProof/>
            <w:webHidden/>
          </w:rPr>
          <w:t>6</w:t>
        </w:r>
        <w:r w:rsidR="00803B8B">
          <w:rPr>
            <w:noProof/>
            <w:webHidden/>
          </w:rPr>
          <w:fldChar w:fldCharType="end"/>
        </w:r>
      </w:hyperlink>
    </w:p>
    <w:p w14:paraId="17030E33" w14:textId="77777777" w:rsidR="002C69C9" w:rsidRDefault="00E372E8">
      <w:pPr>
        <w:pStyle w:val="TOC2"/>
        <w:tabs>
          <w:tab w:val="left" w:pos="880"/>
          <w:tab w:val="right" w:leader="dot" w:pos="9350"/>
        </w:tabs>
        <w:rPr>
          <w:rFonts w:asciiTheme="minorHAnsi" w:eastAsiaTheme="minorEastAsia" w:hAnsiTheme="minorHAnsi" w:cstheme="minorBidi"/>
          <w:b w:val="0"/>
          <w:noProof/>
          <w:sz w:val="22"/>
        </w:rPr>
      </w:pPr>
      <w:hyperlink w:anchor="_Toc387846888" w:history="1">
        <w:r w:rsidR="002C69C9" w:rsidRPr="00116484">
          <w:rPr>
            <w:rStyle w:val="Hyperlink"/>
            <w:noProof/>
          </w:rPr>
          <w:t>6.2</w:t>
        </w:r>
        <w:r w:rsidR="002C69C9">
          <w:rPr>
            <w:rFonts w:asciiTheme="minorHAnsi" w:eastAsiaTheme="minorEastAsia" w:hAnsiTheme="minorHAnsi" w:cstheme="minorBidi"/>
            <w:b w:val="0"/>
            <w:noProof/>
            <w:sz w:val="22"/>
          </w:rPr>
          <w:tab/>
        </w:r>
        <w:r w:rsidR="002C69C9" w:rsidRPr="00116484">
          <w:rPr>
            <w:rStyle w:val="Hyperlink"/>
            <w:noProof/>
          </w:rPr>
          <w:t>Applicability</w:t>
        </w:r>
        <w:r w:rsidR="002C69C9">
          <w:rPr>
            <w:noProof/>
            <w:webHidden/>
          </w:rPr>
          <w:tab/>
        </w:r>
        <w:r w:rsidR="00803B8B">
          <w:rPr>
            <w:noProof/>
            <w:webHidden/>
          </w:rPr>
          <w:fldChar w:fldCharType="begin"/>
        </w:r>
        <w:r w:rsidR="002C69C9">
          <w:rPr>
            <w:noProof/>
            <w:webHidden/>
          </w:rPr>
          <w:instrText xml:space="preserve"> PAGEREF _Toc387846888 \h </w:instrText>
        </w:r>
        <w:r w:rsidR="00803B8B">
          <w:rPr>
            <w:noProof/>
            <w:webHidden/>
          </w:rPr>
        </w:r>
        <w:r w:rsidR="00803B8B">
          <w:rPr>
            <w:noProof/>
            <w:webHidden/>
          </w:rPr>
          <w:fldChar w:fldCharType="separate"/>
        </w:r>
        <w:r w:rsidR="002C69C9">
          <w:rPr>
            <w:noProof/>
            <w:webHidden/>
          </w:rPr>
          <w:t>6</w:t>
        </w:r>
        <w:r w:rsidR="00803B8B">
          <w:rPr>
            <w:noProof/>
            <w:webHidden/>
          </w:rPr>
          <w:fldChar w:fldCharType="end"/>
        </w:r>
      </w:hyperlink>
    </w:p>
    <w:p w14:paraId="17030E34"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89" w:history="1">
        <w:r w:rsidR="002C69C9" w:rsidRPr="00116484">
          <w:rPr>
            <w:rStyle w:val="Hyperlink"/>
          </w:rPr>
          <w:t>7</w:t>
        </w:r>
        <w:r w:rsidR="002C69C9">
          <w:rPr>
            <w:rFonts w:asciiTheme="minorHAnsi" w:eastAsiaTheme="minorEastAsia" w:hAnsiTheme="minorHAnsi" w:cstheme="minorBidi"/>
            <w:b w:val="0"/>
            <w:caps w:val="0"/>
            <w:sz w:val="22"/>
          </w:rPr>
          <w:tab/>
        </w:r>
        <w:r w:rsidR="002C69C9" w:rsidRPr="00116484">
          <w:rPr>
            <w:rStyle w:val="Hyperlink"/>
          </w:rPr>
          <w:t>Components</w:t>
        </w:r>
        <w:r w:rsidR="002C69C9">
          <w:rPr>
            <w:webHidden/>
          </w:rPr>
          <w:tab/>
        </w:r>
        <w:r w:rsidR="00803B8B">
          <w:rPr>
            <w:webHidden/>
          </w:rPr>
          <w:fldChar w:fldCharType="begin"/>
        </w:r>
        <w:r w:rsidR="002C69C9">
          <w:rPr>
            <w:webHidden/>
          </w:rPr>
          <w:instrText xml:space="preserve"> PAGEREF _Toc387846889 \h </w:instrText>
        </w:r>
        <w:r w:rsidR="00803B8B">
          <w:rPr>
            <w:webHidden/>
          </w:rPr>
        </w:r>
        <w:r w:rsidR="00803B8B">
          <w:rPr>
            <w:webHidden/>
          </w:rPr>
          <w:fldChar w:fldCharType="separate"/>
        </w:r>
        <w:r w:rsidR="002C69C9">
          <w:rPr>
            <w:webHidden/>
          </w:rPr>
          <w:t>6</w:t>
        </w:r>
        <w:r w:rsidR="00803B8B">
          <w:rPr>
            <w:webHidden/>
          </w:rPr>
          <w:fldChar w:fldCharType="end"/>
        </w:r>
      </w:hyperlink>
    </w:p>
    <w:p w14:paraId="17030E35" w14:textId="77777777" w:rsidR="002C69C9" w:rsidRDefault="00E372E8">
      <w:pPr>
        <w:pStyle w:val="TOC2"/>
        <w:tabs>
          <w:tab w:val="left" w:pos="880"/>
          <w:tab w:val="right" w:leader="dot" w:pos="9350"/>
        </w:tabs>
        <w:rPr>
          <w:rFonts w:asciiTheme="minorHAnsi" w:eastAsiaTheme="minorEastAsia" w:hAnsiTheme="minorHAnsi" w:cstheme="minorBidi"/>
          <w:b w:val="0"/>
          <w:noProof/>
          <w:sz w:val="22"/>
        </w:rPr>
      </w:pPr>
      <w:hyperlink w:anchor="_Toc387846890" w:history="1">
        <w:r w:rsidR="002C69C9" w:rsidRPr="00116484">
          <w:rPr>
            <w:rStyle w:val="Hyperlink"/>
            <w:noProof/>
          </w:rPr>
          <w:t>7.1</w:t>
        </w:r>
        <w:r w:rsidR="002C69C9">
          <w:rPr>
            <w:rFonts w:asciiTheme="minorHAnsi" w:eastAsiaTheme="minorEastAsia" w:hAnsiTheme="minorHAnsi" w:cstheme="minorBidi"/>
            <w:b w:val="0"/>
            <w:noProof/>
            <w:sz w:val="22"/>
          </w:rPr>
          <w:tab/>
        </w:r>
        <w:r w:rsidR="002C69C9" w:rsidRPr="00116484">
          <w:rPr>
            <w:rStyle w:val="Hyperlink"/>
            <w:noProof/>
          </w:rPr>
          <w:t>List of Components</w:t>
        </w:r>
        <w:r w:rsidR="002C69C9">
          <w:rPr>
            <w:noProof/>
            <w:webHidden/>
          </w:rPr>
          <w:tab/>
        </w:r>
        <w:r w:rsidR="00803B8B">
          <w:rPr>
            <w:noProof/>
            <w:webHidden/>
          </w:rPr>
          <w:fldChar w:fldCharType="begin"/>
        </w:r>
        <w:r w:rsidR="002C69C9">
          <w:rPr>
            <w:noProof/>
            <w:webHidden/>
          </w:rPr>
          <w:instrText xml:space="preserve"> PAGEREF _Toc387846890 \h </w:instrText>
        </w:r>
        <w:r w:rsidR="00803B8B">
          <w:rPr>
            <w:noProof/>
            <w:webHidden/>
          </w:rPr>
        </w:r>
        <w:r w:rsidR="00803B8B">
          <w:rPr>
            <w:noProof/>
            <w:webHidden/>
          </w:rPr>
          <w:fldChar w:fldCharType="separate"/>
        </w:r>
        <w:r w:rsidR="002C69C9">
          <w:rPr>
            <w:noProof/>
            <w:webHidden/>
          </w:rPr>
          <w:t>6</w:t>
        </w:r>
        <w:r w:rsidR="00803B8B">
          <w:rPr>
            <w:noProof/>
            <w:webHidden/>
          </w:rPr>
          <w:fldChar w:fldCharType="end"/>
        </w:r>
      </w:hyperlink>
    </w:p>
    <w:p w14:paraId="17030E36" w14:textId="77777777" w:rsidR="002C69C9" w:rsidRDefault="00E372E8">
      <w:pPr>
        <w:pStyle w:val="TOC2"/>
        <w:tabs>
          <w:tab w:val="left" w:pos="880"/>
          <w:tab w:val="right" w:leader="dot" w:pos="9350"/>
        </w:tabs>
        <w:rPr>
          <w:rFonts w:asciiTheme="minorHAnsi" w:eastAsiaTheme="minorEastAsia" w:hAnsiTheme="minorHAnsi" w:cstheme="minorBidi"/>
          <w:b w:val="0"/>
          <w:noProof/>
          <w:sz w:val="22"/>
        </w:rPr>
      </w:pPr>
      <w:hyperlink w:anchor="_Toc387846891" w:history="1">
        <w:r w:rsidR="002C69C9" w:rsidRPr="00116484">
          <w:rPr>
            <w:rStyle w:val="Hyperlink"/>
            <w:noProof/>
          </w:rPr>
          <w:t>7.2</w:t>
        </w:r>
        <w:r w:rsidR="002C69C9">
          <w:rPr>
            <w:rFonts w:asciiTheme="minorHAnsi" w:eastAsiaTheme="minorEastAsia" w:hAnsiTheme="minorHAnsi" w:cstheme="minorBidi"/>
            <w:b w:val="0"/>
            <w:noProof/>
            <w:sz w:val="22"/>
          </w:rPr>
          <w:tab/>
        </w:r>
        <w:r w:rsidR="002C69C9" w:rsidRPr="00116484">
          <w:rPr>
            <w:rStyle w:val="Hyperlink"/>
            <w:noProof/>
          </w:rPr>
          <w:t>Operational Tools</w:t>
        </w:r>
        <w:r w:rsidR="002C69C9">
          <w:rPr>
            <w:noProof/>
            <w:webHidden/>
          </w:rPr>
          <w:tab/>
        </w:r>
        <w:r w:rsidR="00803B8B">
          <w:rPr>
            <w:noProof/>
            <w:webHidden/>
          </w:rPr>
          <w:fldChar w:fldCharType="begin"/>
        </w:r>
        <w:r w:rsidR="002C69C9">
          <w:rPr>
            <w:noProof/>
            <w:webHidden/>
          </w:rPr>
          <w:instrText xml:space="preserve"> PAGEREF _Toc387846891 \h </w:instrText>
        </w:r>
        <w:r w:rsidR="00803B8B">
          <w:rPr>
            <w:noProof/>
            <w:webHidden/>
          </w:rPr>
        </w:r>
        <w:r w:rsidR="00803B8B">
          <w:rPr>
            <w:noProof/>
            <w:webHidden/>
          </w:rPr>
          <w:fldChar w:fldCharType="separate"/>
        </w:r>
        <w:r w:rsidR="002C69C9">
          <w:rPr>
            <w:noProof/>
            <w:webHidden/>
          </w:rPr>
          <w:t>7</w:t>
        </w:r>
        <w:r w:rsidR="00803B8B">
          <w:rPr>
            <w:noProof/>
            <w:webHidden/>
          </w:rPr>
          <w:fldChar w:fldCharType="end"/>
        </w:r>
      </w:hyperlink>
    </w:p>
    <w:p w14:paraId="17030E37"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92" w:history="1">
        <w:r w:rsidR="002C69C9" w:rsidRPr="00116484">
          <w:rPr>
            <w:rStyle w:val="Hyperlink"/>
          </w:rPr>
          <w:t>8</w:t>
        </w:r>
        <w:r w:rsidR="002C69C9">
          <w:rPr>
            <w:rFonts w:asciiTheme="minorHAnsi" w:eastAsiaTheme="minorEastAsia" w:hAnsiTheme="minorHAnsi" w:cstheme="minorBidi"/>
            <w:b w:val="0"/>
            <w:caps w:val="0"/>
            <w:sz w:val="22"/>
          </w:rPr>
          <w:tab/>
        </w:r>
        <w:r w:rsidR="002C69C9" w:rsidRPr="00116484">
          <w:rPr>
            <w:rStyle w:val="Hyperlink"/>
          </w:rPr>
          <w:t>Assembly/Solution Architecture</w:t>
        </w:r>
        <w:r w:rsidR="002C69C9">
          <w:rPr>
            <w:webHidden/>
          </w:rPr>
          <w:tab/>
        </w:r>
        <w:r w:rsidR="00803B8B">
          <w:rPr>
            <w:webHidden/>
          </w:rPr>
          <w:fldChar w:fldCharType="begin"/>
        </w:r>
        <w:r w:rsidR="002C69C9">
          <w:rPr>
            <w:webHidden/>
          </w:rPr>
          <w:instrText xml:space="preserve"> PAGEREF _Toc387846892 \h </w:instrText>
        </w:r>
        <w:r w:rsidR="00803B8B">
          <w:rPr>
            <w:webHidden/>
          </w:rPr>
        </w:r>
        <w:r w:rsidR="00803B8B">
          <w:rPr>
            <w:webHidden/>
          </w:rPr>
          <w:fldChar w:fldCharType="separate"/>
        </w:r>
        <w:r w:rsidR="002C69C9">
          <w:rPr>
            <w:webHidden/>
          </w:rPr>
          <w:t>7</w:t>
        </w:r>
        <w:r w:rsidR="00803B8B">
          <w:rPr>
            <w:webHidden/>
          </w:rPr>
          <w:fldChar w:fldCharType="end"/>
        </w:r>
      </w:hyperlink>
    </w:p>
    <w:p w14:paraId="17030E38"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93" w:history="1">
        <w:r w:rsidR="002C69C9" w:rsidRPr="00116484">
          <w:rPr>
            <w:rStyle w:val="Hyperlink"/>
          </w:rPr>
          <w:t>9</w:t>
        </w:r>
        <w:r w:rsidR="002C69C9">
          <w:rPr>
            <w:rFonts w:asciiTheme="minorHAnsi" w:eastAsiaTheme="minorEastAsia" w:hAnsiTheme="minorHAnsi" w:cstheme="minorBidi"/>
            <w:b w:val="0"/>
            <w:caps w:val="0"/>
            <w:sz w:val="22"/>
          </w:rPr>
          <w:tab/>
        </w:r>
        <w:r w:rsidR="002C69C9" w:rsidRPr="00116484">
          <w:rPr>
            <w:rStyle w:val="Hyperlink"/>
          </w:rPr>
          <w:t>Installation &amp; Configuration Instructions</w:t>
        </w:r>
        <w:r w:rsidR="002C69C9">
          <w:rPr>
            <w:webHidden/>
          </w:rPr>
          <w:tab/>
        </w:r>
        <w:r w:rsidR="00803B8B">
          <w:rPr>
            <w:webHidden/>
          </w:rPr>
          <w:fldChar w:fldCharType="begin"/>
        </w:r>
        <w:r w:rsidR="002C69C9">
          <w:rPr>
            <w:webHidden/>
          </w:rPr>
          <w:instrText xml:space="preserve"> PAGEREF _Toc387846893 \h </w:instrText>
        </w:r>
        <w:r w:rsidR="00803B8B">
          <w:rPr>
            <w:webHidden/>
          </w:rPr>
        </w:r>
        <w:r w:rsidR="00803B8B">
          <w:rPr>
            <w:webHidden/>
          </w:rPr>
          <w:fldChar w:fldCharType="separate"/>
        </w:r>
        <w:r w:rsidR="002C69C9">
          <w:rPr>
            <w:webHidden/>
          </w:rPr>
          <w:t>14</w:t>
        </w:r>
        <w:r w:rsidR="00803B8B">
          <w:rPr>
            <w:webHidden/>
          </w:rPr>
          <w:fldChar w:fldCharType="end"/>
        </w:r>
      </w:hyperlink>
    </w:p>
    <w:p w14:paraId="17030E39"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94" w:history="1">
        <w:r w:rsidR="002C69C9" w:rsidRPr="00116484">
          <w:rPr>
            <w:rStyle w:val="Hyperlink"/>
          </w:rPr>
          <w:t>10</w:t>
        </w:r>
        <w:r w:rsidR="002C69C9">
          <w:rPr>
            <w:rFonts w:asciiTheme="minorHAnsi" w:eastAsiaTheme="minorEastAsia" w:hAnsiTheme="minorHAnsi" w:cstheme="minorBidi"/>
            <w:b w:val="0"/>
            <w:caps w:val="0"/>
            <w:sz w:val="22"/>
          </w:rPr>
          <w:tab/>
        </w:r>
        <w:r w:rsidR="002C69C9" w:rsidRPr="00116484">
          <w:rPr>
            <w:rStyle w:val="Hyperlink"/>
          </w:rPr>
          <w:t>Configuration Assurance</w:t>
        </w:r>
        <w:r w:rsidR="002C69C9">
          <w:rPr>
            <w:webHidden/>
          </w:rPr>
          <w:tab/>
        </w:r>
        <w:r w:rsidR="00803B8B">
          <w:rPr>
            <w:webHidden/>
          </w:rPr>
          <w:fldChar w:fldCharType="begin"/>
        </w:r>
        <w:r w:rsidR="002C69C9">
          <w:rPr>
            <w:webHidden/>
          </w:rPr>
          <w:instrText xml:space="preserve"> PAGEREF _Toc387846894 \h </w:instrText>
        </w:r>
        <w:r w:rsidR="00803B8B">
          <w:rPr>
            <w:webHidden/>
          </w:rPr>
        </w:r>
        <w:r w:rsidR="00803B8B">
          <w:rPr>
            <w:webHidden/>
          </w:rPr>
          <w:fldChar w:fldCharType="separate"/>
        </w:r>
        <w:r w:rsidR="002C69C9">
          <w:rPr>
            <w:webHidden/>
          </w:rPr>
          <w:t>14</w:t>
        </w:r>
        <w:r w:rsidR="00803B8B">
          <w:rPr>
            <w:webHidden/>
          </w:rPr>
          <w:fldChar w:fldCharType="end"/>
        </w:r>
      </w:hyperlink>
    </w:p>
    <w:p w14:paraId="17030E3A"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95" w:history="1">
        <w:r w:rsidR="002C69C9" w:rsidRPr="00116484">
          <w:rPr>
            <w:rStyle w:val="Hyperlink"/>
          </w:rPr>
          <w:t>11</w:t>
        </w:r>
        <w:r w:rsidR="002C69C9">
          <w:rPr>
            <w:rFonts w:asciiTheme="minorHAnsi" w:eastAsiaTheme="minorEastAsia" w:hAnsiTheme="minorHAnsi" w:cstheme="minorBidi"/>
            <w:b w:val="0"/>
            <w:caps w:val="0"/>
            <w:sz w:val="22"/>
          </w:rPr>
          <w:tab/>
        </w:r>
        <w:r w:rsidR="002C69C9" w:rsidRPr="00116484">
          <w:rPr>
            <w:rStyle w:val="Hyperlink"/>
          </w:rPr>
          <w:t>Scalability &amp; Capacity</w:t>
        </w:r>
        <w:r w:rsidR="002C69C9">
          <w:rPr>
            <w:webHidden/>
          </w:rPr>
          <w:tab/>
        </w:r>
        <w:r w:rsidR="00803B8B">
          <w:rPr>
            <w:webHidden/>
          </w:rPr>
          <w:fldChar w:fldCharType="begin"/>
        </w:r>
        <w:r w:rsidR="002C69C9">
          <w:rPr>
            <w:webHidden/>
          </w:rPr>
          <w:instrText xml:space="preserve"> PAGEREF _Toc387846895 \h </w:instrText>
        </w:r>
        <w:r w:rsidR="00803B8B">
          <w:rPr>
            <w:webHidden/>
          </w:rPr>
        </w:r>
        <w:r w:rsidR="00803B8B">
          <w:rPr>
            <w:webHidden/>
          </w:rPr>
          <w:fldChar w:fldCharType="separate"/>
        </w:r>
        <w:r w:rsidR="002C69C9">
          <w:rPr>
            <w:webHidden/>
          </w:rPr>
          <w:t>14</w:t>
        </w:r>
        <w:r w:rsidR="00803B8B">
          <w:rPr>
            <w:webHidden/>
          </w:rPr>
          <w:fldChar w:fldCharType="end"/>
        </w:r>
      </w:hyperlink>
    </w:p>
    <w:p w14:paraId="17030E3B"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96" w:history="1">
        <w:r w:rsidR="002C69C9" w:rsidRPr="00116484">
          <w:rPr>
            <w:rStyle w:val="Hyperlink"/>
          </w:rPr>
          <w:t>12</w:t>
        </w:r>
        <w:r w:rsidR="002C69C9">
          <w:rPr>
            <w:rFonts w:asciiTheme="minorHAnsi" w:eastAsiaTheme="minorEastAsia" w:hAnsiTheme="minorHAnsi" w:cstheme="minorBidi"/>
            <w:b w:val="0"/>
            <w:caps w:val="0"/>
            <w:sz w:val="22"/>
          </w:rPr>
          <w:tab/>
        </w:r>
        <w:r w:rsidR="002C69C9" w:rsidRPr="00116484">
          <w:rPr>
            <w:rStyle w:val="Hyperlink"/>
          </w:rPr>
          <w:t>Availability Management</w:t>
        </w:r>
        <w:r w:rsidR="002C69C9">
          <w:rPr>
            <w:webHidden/>
          </w:rPr>
          <w:tab/>
        </w:r>
        <w:r w:rsidR="00803B8B">
          <w:rPr>
            <w:webHidden/>
          </w:rPr>
          <w:fldChar w:fldCharType="begin"/>
        </w:r>
        <w:r w:rsidR="002C69C9">
          <w:rPr>
            <w:webHidden/>
          </w:rPr>
          <w:instrText xml:space="preserve"> PAGEREF _Toc387846896 \h </w:instrText>
        </w:r>
        <w:r w:rsidR="00803B8B">
          <w:rPr>
            <w:webHidden/>
          </w:rPr>
        </w:r>
        <w:r w:rsidR="00803B8B">
          <w:rPr>
            <w:webHidden/>
          </w:rPr>
          <w:fldChar w:fldCharType="separate"/>
        </w:r>
        <w:r w:rsidR="002C69C9">
          <w:rPr>
            <w:webHidden/>
          </w:rPr>
          <w:t>15</w:t>
        </w:r>
        <w:r w:rsidR="00803B8B">
          <w:rPr>
            <w:webHidden/>
          </w:rPr>
          <w:fldChar w:fldCharType="end"/>
        </w:r>
      </w:hyperlink>
    </w:p>
    <w:p w14:paraId="17030E3C"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97" w:history="1">
        <w:r w:rsidR="002C69C9" w:rsidRPr="00116484">
          <w:rPr>
            <w:rStyle w:val="Hyperlink"/>
          </w:rPr>
          <w:t>13</w:t>
        </w:r>
        <w:r w:rsidR="002C69C9">
          <w:rPr>
            <w:rFonts w:asciiTheme="minorHAnsi" w:eastAsiaTheme="minorEastAsia" w:hAnsiTheme="minorHAnsi" w:cstheme="minorBidi"/>
            <w:b w:val="0"/>
            <w:caps w:val="0"/>
            <w:sz w:val="22"/>
          </w:rPr>
          <w:tab/>
        </w:r>
        <w:r w:rsidR="002C69C9" w:rsidRPr="00116484">
          <w:rPr>
            <w:rStyle w:val="Hyperlink"/>
          </w:rPr>
          <w:t>Regional or Merger Partner Consideration</w:t>
        </w:r>
        <w:r w:rsidR="002C69C9">
          <w:rPr>
            <w:webHidden/>
          </w:rPr>
          <w:tab/>
        </w:r>
        <w:r w:rsidR="00803B8B">
          <w:rPr>
            <w:webHidden/>
          </w:rPr>
          <w:fldChar w:fldCharType="begin"/>
        </w:r>
        <w:r w:rsidR="002C69C9">
          <w:rPr>
            <w:webHidden/>
          </w:rPr>
          <w:instrText xml:space="preserve"> PAGEREF _Toc387846897 \h </w:instrText>
        </w:r>
        <w:r w:rsidR="00803B8B">
          <w:rPr>
            <w:webHidden/>
          </w:rPr>
        </w:r>
        <w:r w:rsidR="00803B8B">
          <w:rPr>
            <w:webHidden/>
          </w:rPr>
          <w:fldChar w:fldCharType="separate"/>
        </w:r>
        <w:r w:rsidR="002C69C9">
          <w:rPr>
            <w:webHidden/>
          </w:rPr>
          <w:t>15</w:t>
        </w:r>
        <w:r w:rsidR="00803B8B">
          <w:rPr>
            <w:webHidden/>
          </w:rPr>
          <w:fldChar w:fldCharType="end"/>
        </w:r>
      </w:hyperlink>
    </w:p>
    <w:p w14:paraId="17030E3D"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98" w:history="1">
        <w:r w:rsidR="002C69C9" w:rsidRPr="00116484">
          <w:rPr>
            <w:rStyle w:val="Hyperlink"/>
          </w:rPr>
          <w:t>14</w:t>
        </w:r>
        <w:r w:rsidR="002C69C9">
          <w:rPr>
            <w:rFonts w:asciiTheme="minorHAnsi" w:eastAsiaTheme="minorEastAsia" w:hAnsiTheme="minorHAnsi" w:cstheme="minorBidi"/>
            <w:b w:val="0"/>
            <w:caps w:val="0"/>
            <w:sz w:val="22"/>
          </w:rPr>
          <w:tab/>
        </w:r>
        <w:r w:rsidR="002C69C9" w:rsidRPr="00116484">
          <w:rPr>
            <w:rStyle w:val="Hyperlink"/>
          </w:rPr>
          <w:t>Relevant Links</w:t>
        </w:r>
        <w:r w:rsidR="002C69C9">
          <w:rPr>
            <w:webHidden/>
          </w:rPr>
          <w:tab/>
        </w:r>
        <w:r w:rsidR="00803B8B">
          <w:rPr>
            <w:webHidden/>
          </w:rPr>
          <w:fldChar w:fldCharType="begin"/>
        </w:r>
        <w:r w:rsidR="002C69C9">
          <w:rPr>
            <w:webHidden/>
          </w:rPr>
          <w:instrText xml:space="preserve"> PAGEREF _Toc387846898 \h </w:instrText>
        </w:r>
        <w:r w:rsidR="00803B8B">
          <w:rPr>
            <w:webHidden/>
          </w:rPr>
        </w:r>
        <w:r w:rsidR="00803B8B">
          <w:rPr>
            <w:webHidden/>
          </w:rPr>
          <w:fldChar w:fldCharType="separate"/>
        </w:r>
        <w:r w:rsidR="002C69C9">
          <w:rPr>
            <w:webHidden/>
          </w:rPr>
          <w:t>15</w:t>
        </w:r>
        <w:r w:rsidR="00803B8B">
          <w:rPr>
            <w:webHidden/>
          </w:rPr>
          <w:fldChar w:fldCharType="end"/>
        </w:r>
      </w:hyperlink>
    </w:p>
    <w:p w14:paraId="17030E3E"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899" w:history="1">
        <w:r w:rsidR="002C69C9" w:rsidRPr="00116484">
          <w:rPr>
            <w:rStyle w:val="Hyperlink"/>
          </w:rPr>
          <w:t>15</w:t>
        </w:r>
        <w:r w:rsidR="002C69C9">
          <w:rPr>
            <w:rFonts w:asciiTheme="minorHAnsi" w:eastAsiaTheme="minorEastAsia" w:hAnsiTheme="minorHAnsi" w:cstheme="minorBidi"/>
            <w:b w:val="0"/>
            <w:caps w:val="0"/>
            <w:sz w:val="22"/>
          </w:rPr>
          <w:tab/>
        </w:r>
        <w:r w:rsidR="002C69C9" w:rsidRPr="00116484">
          <w:rPr>
            <w:rStyle w:val="Hyperlink"/>
          </w:rPr>
          <w:t>Glossary</w:t>
        </w:r>
        <w:r w:rsidR="002C69C9">
          <w:rPr>
            <w:webHidden/>
          </w:rPr>
          <w:tab/>
        </w:r>
        <w:r w:rsidR="00803B8B">
          <w:rPr>
            <w:webHidden/>
          </w:rPr>
          <w:fldChar w:fldCharType="begin"/>
        </w:r>
        <w:r w:rsidR="002C69C9">
          <w:rPr>
            <w:webHidden/>
          </w:rPr>
          <w:instrText xml:space="preserve"> PAGEREF _Toc387846899 \h </w:instrText>
        </w:r>
        <w:r w:rsidR="00803B8B">
          <w:rPr>
            <w:webHidden/>
          </w:rPr>
        </w:r>
        <w:r w:rsidR="00803B8B">
          <w:rPr>
            <w:webHidden/>
          </w:rPr>
          <w:fldChar w:fldCharType="separate"/>
        </w:r>
        <w:r w:rsidR="002C69C9">
          <w:rPr>
            <w:webHidden/>
          </w:rPr>
          <w:t>15</w:t>
        </w:r>
        <w:r w:rsidR="00803B8B">
          <w:rPr>
            <w:webHidden/>
          </w:rPr>
          <w:fldChar w:fldCharType="end"/>
        </w:r>
      </w:hyperlink>
    </w:p>
    <w:p w14:paraId="17030E3F" w14:textId="77777777" w:rsidR="002C69C9" w:rsidRDefault="00E372E8">
      <w:pPr>
        <w:pStyle w:val="TOC1"/>
        <w:tabs>
          <w:tab w:val="left" w:pos="440"/>
        </w:tabs>
        <w:rPr>
          <w:rFonts w:asciiTheme="minorHAnsi" w:eastAsiaTheme="minorEastAsia" w:hAnsiTheme="minorHAnsi" w:cstheme="minorBidi"/>
          <w:b w:val="0"/>
          <w:caps w:val="0"/>
          <w:sz w:val="22"/>
        </w:rPr>
      </w:pPr>
      <w:hyperlink w:anchor="_Toc387846900" w:history="1">
        <w:r w:rsidR="002C69C9" w:rsidRPr="00116484">
          <w:rPr>
            <w:rStyle w:val="Hyperlink"/>
          </w:rPr>
          <w:t>16</w:t>
        </w:r>
        <w:r w:rsidR="002C69C9">
          <w:rPr>
            <w:rFonts w:asciiTheme="minorHAnsi" w:eastAsiaTheme="minorEastAsia" w:hAnsiTheme="minorHAnsi" w:cstheme="minorBidi"/>
            <w:b w:val="0"/>
            <w:caps w:val="0"/>
            <w:sz w:val="22"/>
          </w:rPr>
          <w:tab/>
        </w:r>
        <w:r w:rsidR="002C69C9" w:rsidRPr="00116484">
          <w:rPr>
            <w:rStyle w:val="Hyperlink"/>
          </w:rPr>
          <w:t>Appendix</w:t>
        </w:r>
        <w:r w:rsidR="002C69C9">
          <w:rPr>
            <w:webHidden/>
          </w:rPr>
          <w:tab/>
        </w:r>
        <w:r w:rsidR="00803B8B">
          <w:rPr>
            <w:webHidden/>
          </w:rPr>
          <w:fldChar w:fldCharType="begin"/>
        </w:r>
        <w:r w:rsidR="002C69C9">
          <w:rPr>
            <w:webHidden/>
          </w:rPr>
          <w:instrText xml:space="preserve"> PAGEREF _Toc387846900 \h </w:instrText>
        </w:r>
        <w:r w:rsidR="00803B8B">
          <w:rPr>
            <w:webHidden/>
          </w:rPr>
        </w:r>
        <w:r w:rsidR="00803B8B">
          <w:rPr>
            <w:webHidden/>
          </w:rPr>
          <w:fldChar w:fldCharType="separate"/>
        </w:r>
        <w:r w:rsidR="002C69C9">
          <w:rPr>
            <w:webHidden/>
          </w:rPr>
          <w:t>15</w:t>
        </w:r>
        <w:r w:rsidR="00803B8B">
          <w:rPr>
            <w:webHidden/>
          </w:rPr>
          <w:fldChar w:fldCharType="end"/>
        </w:r>
      </w:hyperlink>
    </w:p>
    <w:p w14:paraId="17030E40" w14:textId="77777777" w:rsidR="002C69C9" w:rsidRDefault="00E372E8">
      <w:pPr>
        <w:pStyle w:val="TOC2"/>
        <w:tabs>
          <w:tab w:val="left" w:pos="880"/>
          <w:tab w:val="right" w:leader="dot" w:pos="9350"/>
        </w:tabs>
        <w:rPr>
          <w:rFonts w:asciiTheme="minorHAnsi" w:eastAsiaTheme="minorEastAsia" w:hAnsiTheme="minorHAnsi" w:cstheme="minorBidi"/>
          <w:b w:val="0"/>
          <w:noProof/>
          <w:sz w:val="22"/>
        </w:rPr>
      </w:pPr>
      <w:hyperlink w:anchor="_Toc387846901" w:history="1">
        <w:r w:rsidR="002C69C9" w:rsidRPr="00116484">
          <w:rPr>
            <w:rStyle w:val="Hyperlink"/>
            <w:noProof/>
          </w:rPr>
          <w:t>16.1</w:t>
        </w:r>
        <w:r w:rsidR="002C69C9">
          <w:rPr>
            <w:rFonts w:asciiTheme="minorHAnsi" w:eastAsiaTheme="minorEastAsia" w:hAnsiTheme="minorHAnsi" w:cstheme="minorBidi"/>
            <w:b w:val="0"/>
            <w:noProof/>
            <w:sz w:val="22"/>
          </w:rPr>
          <w:tab/>
        </w:r>
        <w:r w:rsidR="002C69C9" w:rsidRPr="00116484">
          <w:rPr>
            <w:rStyle w:val="Hyperlink"/>
            <w:noProof/>
          </w:rPr>
          <w:t>Best Practices</w:t>
        </w:r>
        <w:r w:rsidR="002C69C9">
          <w:rPr>
            <w:noProof/>
            <w:webHidden/>
          </w:rPr>
          <w:tab/>
        </w:r>
        <w:r w:rsidR="00803B8B">
          <w:rPr>
            <w:noProof/>
            <w:webHidden/>
          </w:rPr>
          <w:fldChar w:fldCharType="begin"/>
        </w:r>
        <w:r w:rsidR="002C69C9">
          <w:rPr>
            <w:noProof/>
            <w:webHidden/>
          </w:rPr>
          <w:instrText xml:space="preserve"> PAGEREF _Toc387846901 \h </w:instrText>
        </w:r>
        <w:r w:rsidR="00803B8B">
          <w:rPr>
            <w:noProof/>
            <w:webHidden/>
          </w:rPr>
        </w:r>
        <w:r w:rsidR="00803B8B">
          <w:rPr>
            <w:noProof/>
            <w:webHidden/>
          </w:rPr>
          <w:fldChar w:fldCharType="separate"/>
        </w:r>
        <w:r w:rsidR="002C69C9">
          <w:rPr>
            <w:noProof/>
            <w:webHidden/>
          </w:rPr>
          <w:t>15</w:t>
        </w:r>
        <w:r w:rsidR="00803B8B">
          <w:rPr>
            <w:noProof/>
            <w:webHidden/>
          </w:rPr>
          <w:fldChar w:fldCharType="end"/>
        </w:r>
      </w:hyperlink>
    </w:p>
    <w:p w14:paraId="17030E41" w14:textId="77777777" w:rsidR="00CD5AC7" w:rsidRDefault="00803B8B">
      <w:r>
        <w:rPr>
          <w:b/>
          <w:caps/>
        </w:rPr>
        <w:fldChar w:fldCharType="end"/>
      </w:r>
    </w:p>
    <w:p w14:paraId="17030E42" w14:textId="77777777" w:rsidR="00CD5AC7" w:rsidRDefault="00CD5AC7" w:rsidP="00C0463F"/>
    <w:p w14:paraId="17030E43" w14:textId="77777777" w:rsidR="00CD5AC7" w:rsidRDefault="00CD5AC7" w:rsidP="00C0463F"/>
    <w:p w14:paraId="17030E44" w14:textId="77777777" w:rsidR="00CD5AC7" w:rsidRDefault="00CD5AC7" w:rsidP="00C0463F"/>
    <w:p w14:paraId="17030E45" w14:textId="77777777" w:rsidR="00CD5AC7" w:rsidRDefault="00CD5AC7" w:rsidP="00C0463F"/>
    <w:p w14:paraId="17030E46" w14:textId="77777777" w:rsidR="00CD5AC7" w:rsidRDefault="00CD5AC7" w:rsidP="00C0463F"/>
    <w:p w14:paraId="17030E47" w14:textId="77777777" w:rsidR="00CD5AC7" w:rsidRDefault="00CD5AC7" w:rsidP="00C0463F"/>
    <w:p w14:paraId="17030E48" w14:textId="77777777" w:rsidR="00CD5AC7" w:rsidRDefault="00CD5AC7" w:rsidP="00C0463F"/>
    <w:p w14:paraId="17030E49" w14:textId="77777777" w:rsidR="00CD5AC7" w:rsidRDefault="00CD5AC7" w:rsidP="00C0463F">
      <w:pPr>
        <w:sectPr w:rsidR="00CD5AC7" w:rsidSect="008A56DF">
          <w:headerReference w:type="default" r:id="rId13"/>
          <w:footerReference w:type="default" r:id="rId14"/>
          <w:pgSz w:w="12240" w:h="15840"/>
          <w:pgMar w:top="1440" w:right="1440" w:bottom="1440" w:left="1440" w:header="720" w:footer="720" w:gutter="0"/>
          <w:cols w:space="720"/>
          <w:docGrid w:linePitch="360"/>
        </w:sectPr>
      </w:pPr>
    </w:p>
    <w:p w14:paraId="17030E4A" w14:textId="77777777" w:rsidR="00CD5AC7" w:rsidRDefault="00CD5AC7" w:rsidP="00C0463F"/>
    <w:p w14:paraId="17030E4B" w14:textId="77777777" w:rsidR="00CD5AC7" w:rsidRPr="00A9642C" w:rsidRDefault="00CD5AC7" w:rsidP="00A9642C">
      <w:pPr>
        <w:pStyle w:val="note1"/>
      </w:pPr>
      <w:r w:rsidRPr="00A9642C">
        <w:t xml:space="preserve">Note: </w:t>
      </w:r>
      <w:r w:rsidRPr="00A9642C">
        <w:tab/>
        <w:t xml:space="preserve">The purpose of this template is to provide a standard document structure for completing </w:t>
      </w:r>
      <w:r w:rsidRPr="00A9642C">
        <w:tab/>
        <w:t xml:space="preserve">designs with detailed instructions on how to </w:t>
      </w:r>
      <w:r w:rsidRPr="00A9642C">
        <w:tab/>
        <w:t xml:space="preserve">install and configure secure technology </w:t>
      </w:r>
      <w:r w:rsidRPr="00A9642C">
        <w:tab/>
        <w:t xml:space="preserve">standards within Citi’s global environment.  </w:t>
      </w:r>
      <w:r w:rsidRPr="00A9642C">
        <w:tab/>
        <w:t xml:space="preserve">This document follows the official </w:t>
      </w:r>
      <w:r w:rsidRPr="00A9642C">
        <w:tab/>
        <w:t xml:space="preserve">standard GNAST design framework, and applies to all current GNAST technology </w:t>
      </w:r>
      <w:r w:rsidRPr="00A9642C">
        <w:tab/>
        <w:t xml:space="preserve">standards/products inclusive of hardware and software.  </w:t>
      </w:r>
    </w:p>
    <w:p w14:paraId="17030E4C" w14:textId="77777777" w:rsidR="00CD5AC7" w:rsidRDefault="00CD5AC7" w:rsidP="00C0463F"/>
    <w:p w14:paraId="17030E4D" w14:textId="77777777" w:rsidR="00CD5AC7" w:rsidRDefault="00CD5AC7" w:rsidP="00C0463F">
      <w:pPr>
        <w:pStyle w:val="Heading1"/>
      </w:pPr>
      <w:bookmarkStart w:id="20" w:name="_Toc226541613"/>
      <w:bookmarkStart w:id="21" w:name="_Toc387846879"/>
      <w:r>
        <w:t>Document Purpose</w:t>
      </w:r>
      <w:bookmarkEnd w:id="20"/>
      <w:bookmarkEnd w:id="21"/>
    </w:p>
    <w:p w14:paraId="17030E4E" w14:textId="77777777" w:rsidR="00CD5AC7" w:rsidRDefault="00CD5AC7" w:rsidP="00C0463F">
      <w:r>
        <w:t xml:space="preserve">This document provides detailed installation and configuration instructions for use by all operational and regional engineering teams for </w:t>
      </w:r>
      <w:r w:rsidR="00542103">
        <w:t>Storage Resource Manager</w:t>
      </w:r>
      <w:r>
        <w:t xml:space="preserve"> </w:t>
      </w:r>
      <w:proofErr w:type="gramStart"/>
      <w:r>
        <w:t>deployment</w:t>
      </w:r>
      <w:proofErr w:type="gramEnd"/>
      <w:r>
        <w:t xml:space="preserve"> within </w:t>
      </w:r>
      <w:r w:rsidR="00542103">
        <w:t>Citi Global</w:t>
      </w:r>
      <w:r>
        <w:t xml:space="preserve"> environment, to ensure adherence to designs, configuration, support, and management standards as well as compliance to Citigroup Information Security Standards. </w:t>
      </w:r>
    </w:p>
    <w:p w14:paraId="17030E4F" w14:textId="77777777" w:rsidR="00CD5AC7" w:rsidRDefault="00CD5AC7" w:rsidP="00C0463F"/>
    <w:p w14:paraId="17030E50" w14:textId="77777777" w:rsidR="00CD5AC7" w:rsidRDefault="00CD5AC7" w:rsidP="00C0463F">
      <w:pPr>
        <w:pStyle w:val="Heading1"/>
      </w:pPr>
      <w:bookmarkStart w:id="22" w:name="_Toc226541614"/>
      <w:bookmarkStart w:id="23" w:name="_Toc387846880"/>
      <w:r>
        <w:t>Owner of Standard</w:t>
      </w:r>
      <w:bookmarkEnd w:id="22"/>
      <w:bookmarkEnd w:id="23"/>
    </w:p>
    <w:p w14:paraId="17030E51" w14:textId="77777777" w:rsidR="00CD5AC7" w:rsidRDefault="00CD5AC7" w:rsidP="00C0463F">
      <w:r>
        <w:t xml:space="preserve">GNAST (Global Network Architecture and Standards Team) is the owner of this document.  CATE (Citi Architecture &amp; Technology Engineering) is the custodial organization. CATE Network Engineering technologists will drive and generate content.  </w:t>
      </w:r>
    </w:p>
    <w:p w14:paraId="17030E52" w14:textId="77777777" w:rsidR="00CD5AC7" w:rsidRDefault="00CD5AC7" w:rsidP="00C0463F"/>
    <w:p w14:paraId="17030E53" w14:textId="77777777" w:rsidR="00CD5AC7" w:rsidRDefault="00CD5AC7" w:rsidP="00C0463F">
      <w:pPr>
        <w:pStyle w:val="Heading1"/>
      </w:pPr>
      <w:bookmarkStart w:id="24" w:name="_Toc226541615"/>
      <w:bookmarkStart w:id="25" w:name="_Toc387846881"/>
      <w:r>
        <w:t>Intended Audience</w:t>
      </w:r>
      <w:bookmarkEnd w:id="24"/>
      <w:bookmarkEnd w:id="25"/>
    </w:p>
    <w:p w14:paraId="17030E54" w14:textId="77777777" w:rsidR="00CD5AC7" w:rsidRDefault="00CD5AC7" w:rsidP="00C0463F">
      <w:r>
        <w:t xml:space="preserve">The intended audience is Networks Engineering, Global and Regional Operations and Engineering personnel responsible for designing, building, supporting, and managing </w:t>
      </w:r>
      <w:r>
        <w:tab/>
        <w:t xml:space="preserve">Citi corporate network environments. </w:t>
      </w:r>
    </w:p>
    <w:p w14:paraId="17030E55" w14:textId="77777777" w:rsidR="00CD5AC7" w:rsidRDefault="00CD5AC7" w:rsidP="00C0463F"/>
    <w:p w14:paraId="17030E56" w14:textId="77777777" w:rsidR="00CD5AC7" w:rsidRDefault="00CD5AC7" w:rsidP="00C0463F">
      <w:pPr>
        <w:pStyle w:val="Heading1"/>
      </w:pPr>
      <w:bookmarkStart w:id="26" w:name="_Toc226541616"/>
      <w:bookmarkStart w:id="27" w:name="_Toc387846882"/>
      <w:r>
        <w:t>Principles</w:t>
      </w:r>
      <w:bookmarkEnd w:id="26"/>
      <w:bookmarkEnd w:id="27"/>
    </w:p>
    <w:p w14:paraId="17030E57" w14:textId="77777777" w:rsidR="00CD5AC7" w:rsidRDefault="00CD5AC7" w:rsidP="00C0463F">
      <w:pPr>
        <w:pStyle w:val="Heading2"/>
      </w:pPr>
      <w:bookmarkStart w:id="28" w:name="_Toc226541617"/>
      <w:bookmarkStart w:id="29" w:name="_Toc387846883"/>
      <w:r>
        <w:t>Revision History</w:t>
      </w:r>
      <w:bookmarkEnd w:id="28"/>
      <w:bookmarkEnd w:id="29"/>
    </w:p>
    <w:p w14:paraId="17030E58" w14:textId="77777777" w:rsidR="00CD5AC7" w:rsidRDefault="00CD5AC7" w:rsidP="00E93F12">
      <w:pPr>
        <w:pStyle w:val="Note"/>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46"/>
        <w:gridCol w:w="4902"/>
        <w:gridCol w:w="1440"/>
        <w:gridCol w:w="2088"/>
      </w:tblGrid>
      <w:tr w:rsidR="00CD5AC7" w14:paraId="17030E5D" w14:textId="77777777" w:rsidTr="001A4C51">
        <w:tc>
          <w:tcPr>
            <w:tcW w:w="1146" w:type="dxa"/>
            <w:shd w:val="pct10" w:color="auto" w:fill="auto"/>
          </w:tcPr>
          <w:p w14:paraId="17030E59" w14:textId="77777777" w:rsidR="00CD5AC7" w:rsidRPr="00C827FD" w:rsidRDefault="00CD5AC7" w:rsidP="00374CC2">
            <w:pPr>
              <w:pStyle w:val="Table"/>
              <w:rPr>
                <w:b/>
              </w:rPr>
            </w:pPr>
            <w:r w:rsidRPr="00C827FD">
              <w:rPr>
                <w:b/>
              </w:rPr>
              <w:t>Version</w:t>
            </w:r>
          </w:p>
        </w:tc>
        <w:tc>
          <w:tcPr>
            <w:tcW w:w="4902" w:type="dxa"/>
            <w:shd w:val="pct10" w:color="auto" w:fill="auto"/>
          </w:tcPr>
          <w:p w14:paraId="17030E5A" w14:textId="77777777" w:rsidR="00CD5AC7" w:rsidRPr="00C827FD" w:rsidRDefault="00CD5AC7" w:rsidP="00374CC2">
            <w:pPr>
              <w:pStyle w:val="Table"/>
              <w:rPr>
                <w:b/>
              </w:rPr>
            </w:pPr>
            <w:r w:rsidRPr="00C827FD">
              <w:rPr>
                <w:b/>
              </w:rPr>
              <w:t>Description</w:t>
            </w:r>
          </w:p>
        </w:tc>
        <w:tc>
          <w:tcPr>
            <w:tcW w:w="1440" w:type="dxa"/>
            <w:shd w:val="pct10" w:color="auto" w:fill="auto"/>
          </w:tcPr>
          <w:p w14:paraId="17030E5B" w14:textId="77777777" w:rsidR="00CD5AC7" w:rsidRPr="00C827FD" w:rsidRDefault="00CD5AC7" w:rsidP="00374CC2">
            <w:pPr>
              <w:pStyle w:val="Table"/>
              <w:rPr>
                <w:b/>
              </w:rPr>
            </w:pPr>
            <w:r w:rsidRPr="00C827FD">
              <w:rPr>
                <w:b/>
              </w:rPr>
              <w:t>Date</w:t>
            </w:r>
          </w:p>
        </w:tc>
        <w:tc>
          <w:tcPr>
            <w:tcW w:w="2088" w:type="dxa"/>
            <w:shd w:val="pct10" w:color="auto" w:fill="auto"/>
          </w:tcPr>
          <w:p w14:paraId="17030E5C" w14:textId="77777777" w:rsidR="00CD5AC7" w:rsidRPr="00C827FD" w:rsidRDefault="00CD5AC7" w:rsidP="00374CC2">
            <w:pPr>
              <w:pStyle w:val="Table"/>
              <w:rPr>
                <w:b/>
              </w:rPr>
            </w:pPr>
            <w:r w:rsidRPr="00C827FD">
              <w:rPr>
                <w:b/>
              </w:rPr>
              <w:t>Author</w:t>
            </w:r>
          </w:p>
        </w:tc>
      </w:tr>
      <w:tr w:rsidR="00CD5AC7" w14:paraId="17030E62" w14:textId="77777777" w:rsidTr="00C827FD">
        <w:tc>
          <w:tcPr>
            <w:tcW w:w="1146" w:type="dxa"/>
          </w:tcPr>
          <w:p w14:paraId="17030E5E" w14:textId="77777777" w:rsidR="00CD5AC7" w:rsidRDefault="005C3356" w:rsidP="00374CC2">
            <w:pPr>
              <w:pStyle w:val="Table"/>
            </w:pPr>
            <w:r>
              <w:t>0.1</w:t>
            </w:r>
          </w:p>
        </w:tc>
        <w:tc>
          <w:tcPr>
            <w:tcW w:w="4902" w:type="dxa"/>
          </w:tcPr>
          <w:p w14:paraId="17030E5F" w14:textId="77777777" w:rsidR="00CD5AC7" w:rsidRDefault="00CD5AC7" w:rsidP="00374CC2">
            <w:pPr>
              <w:pStyle w:val="Table"/>
            </w:pPr>
            <w:r>
              <w:t>Initial GNAST Standard</w:t>
            </w:r>
          </w:p>
        </w:tc>
        <w:tc>
          <w:tcPr>
            <w:tcW w:w="1440" w:type="dxa"/>
          </w:tcPr>
          <w:p w14:paraId="17030E60" w14:textId="77777777" w:rsidR="00CD5AC7" w:rsidRDefault="005C3356" w:rsidP="00C4417D">
            <w:pPr>
              <w:pStyle w:val="Table"/>
            </w:pPr>
            <w:r>
              <w:t>05-10-2014</w:t>
            </w:r>
          </w:p>
        </w:tc>
        <w:tc>
          <w:tcPr>
            <w:tcW w:w="2088" w:type="dxa"/>
          </w:tcPr>
          <w:p w14:paraId="17030E61" w14:textId="77777777" w:rsidR="00CD5AC7" w:rsidRDefault="00C4417D" w:rsidP="00374CC2">
            <w:pPr>
              <w:pStyle w:val="Table"/>
            </w:pPr>
            <w:r>
              <w:t>Ali Shakir</w:t>
            </w:r>
          </w:p>
        </w:tc>
      </w:tr>
      <w:tr w:rsidR="005C3356" w14:paraId="17030E67" w14:textId="77777777" w:rsidTr="00C827FD">
        <w:tc>
          <w:tcPr>
            <w:tcW w:w="1146" w:type="dxa"/>
          </w:tcPr>
          <w:p w14:paraId="17030E63" w14:textId="77777777" w:rsidR="005C3356" w:rsidRDefault="005C3356" w:rsidP="00374CC2">
            <w:pPr>
              <w:pStyle w:val="Table"/>
            </w:pPr>
            <w:r>
              <w:t>1.0</w:t>
            </w:r>
          </w:p>
        </w:tc>
        <w:tc>
          <w:tcPr>
            <w:tcW w:w="4902" w:type="dxa"/>
          </w:tcPr>
          <w:p w14:paraId="17030E64" w14:textId="77777777" w:rsidR="005C3356" w:rsidRDefault="005C3356" w:rsidP="00374CC2">
            <w:pPr>
              <w:pStyle w:val="Table"/>
            </w:pPr>
            <w:r>
              <w:t>Final GNAST document</w:t>
            </w:r>
          </w:p>
        </w:tc>
        <w:tc>
          <w:tcPr>
            <w:tcW w:w="1440" w:type="dxa"/>
          </w:tcPr>
          <w:p w14:paraId="17030E65" w14:textId="77777777" w:rsidR="005C3356" w:rsidRDefault="005C3356" w:rsidP="00C4417D">
            <w:pPr>
              <w:pStyle w:val="Table"/>
            </w:pPr>
            <w:r>
              <w:t>05-13-2014</w:t>
            </w:r>
          </w:p>
        </w:tc>
        <w:tc>
          <w:tcPr>
            <w:tcW w:w="2088" w:type="dxa"/>
          </w:tcPr>
          <w:p w14:paraId="17030E66" w14:textId="77777777" w:rsidR="005C3356" w:rsidRDefault="005C3356" w:rsidP="00374CC2">
            <w:pPr>
              <w:pStyle w:val="Table"/>
            </w:pPr>
            <w:r>
              <w:t>Ali Shakir</w:t>
            </w:r>
          </w:p>
        </w:tc>
      </w:tr>
    </w:tbl>
    <w:p w14:paraId="17030E68" w14:textId="77777777" w:rsidR="00CD5AC7" w:rsidRDefault="00CD5AC7" w:rsidP="00C0463F"/>
    <w:p w14:paraId="17030E69" w14:textId="77777777" w:rsidR="00CD5AC7" w:rsidRDefault="00CD5AC7" w:rsidP="00923B00">
      <w:pPr>
        <w:pStyle w:val="Heading2"/>
      </w:pPr>
      <w:bookmarkStart w:id="30" w:name="_Toc226541618"/>
      <w:bookmarkStart w:id="31" w:name="_Toc387846884"/>
      <w:r>
        <w:t>Key Feature Changes</w:t>
      </w:r>
      <w:bookmarkEnd w:id="30"/>
      <w:bookmarkEnd w:id="31"/>
    </w:p>
    <w:p w14:paraId="17030E6A" w14:textId="77777777" w:rsidR="00CD5AC7" w:rsidRPr="00C824F0" w:rsidRDefault="00C824F0" w:rsidP="00E93F12">
      <w:pPr>
        <w:pStyle w:val="Note"/>
        <w:rPr>
          <w:color w:val="auto"/>
        </w:rPr>
      </w:pPr>
      <w:r w:rsidRPr="00C824F0">
        <w:rPr>
          <w:color w:val="auto"/>
        </w:rPr>
        <w:t>N/A</w:t>
      </w:r>
    </w:p>
    <w:p w14:paraId="17030E6B" w14:textId="77777777" w:rsidR="00CD5AC7" w:rsidRDefault="00CD5AC7" w:rsidP="00E93F12">
      <w:pPr>
        <w:pStyle w:val="Note"/>
      </w:pPr>
    </w:p>
    <w:p w14:paraId="17030E6C" w14:textId="77777777" w:rsidR="00CD5AC7" w:rsidRDefault="00CD5AC7" w:rsidP="00C0463F"/>
    <w:p w14:paraId="17030E6D" w14:textId="77777777" w:rsidR="00CD5AC7" w:rsidRDefault="00CD5AC7" w:rsidP="00923B00">
      <w:pPr>
        <w:pStyle w:val="Heading1"/>
      </w:pPr>
      <w:bookmarkStart w:id="32" w:name="_Toc226541619"/>
      <w:bookmarkStart w:id="33" w:name="_Toc387846885"/>
      <w:r>
        <w:t>Assembly/Solution Description</w:t>
      </w:r>
      <w:bookmarkEnd w:id="32"/>
      <w:bookmarkEnd w:id="33"/>
    </w:p>
    <w:p w14:paraId="17030E6E" w14:textId="77777777" w:rsidR="00B60B38" w:rsidRDefault="00B60B38" w:rsidP="00E93F12">
      <w:pPr>
        <w:pStyle w:val="Note"/>
      </w:pPr>
    </w:p>
    <w:p w14:paraId="17030E6F" w14:textId="77777777" w:rsidR="00C4417D" w:rsidRDefault="00C4417D" w:rsidP="00C4417D">
      <w:r w:rsidRPr="00B60B38">
        <w:rPr>
          <w:bCs/>
        </w:rPr>
        <w:t>S</w:t>
      </w:r>
      <w:r w:rsidR="00B60B38">
        <w:rPr>
          <w:bCs/>
        </w:rPr>
        <w:t>torage Resource Management Suite is a c</w:t>
      </w:r>
      <w:r w:rsidRPr="00C4417D">
        <w:t>omprehens</w:t>
      </w:r>
      <w:r w:rsidR="00673CAD">
        <w:t xml:space="preserve">ive storage resource management solution </w:t>
      </w:r>
      <w:r w:rsidRPr="00C4417D">
        <w:t xml:space="preserve">that enables users to visualize storage relationships, analyze capacity growth, </w:t>
      </w:r>
      <w:r w:rsidR="00B60B38" w:rsidRPr="00C4417D">
        <w:t>and provide</w:t>
      </w:r>
      <w:r w:rsidRPr="00C4417D">
        <w:t xml:space="preserve"> insight to optimize resources.</w:t>
      </w:r>
    </w:p>
    <w:p w14:paraId="17030E70" w14:textId="77777777" w:rsidR="00B60B38" w:rsidRPr="00C4417D" w:rsidRDefault="00B60B38" w:rsidP="00C4417D"/>
    <w:p w14:paraId="17030E71" w14:textId="77777777" w:rsidR="00C4417D" w:rsidRPr="00C4417D" w:rsidRDefault="00C4417D" w:rsidP="00B60B38">
      <w:pPr>
        <w:ind w:left="720"/>
      </w:pPr>
      <w:r w:rsidRPr="00C4417D">
        <w:rPr>
          <w:u w:val="single"/>
        </w:rPr>
        <w:t>Visualize</w:t>
      </w:r>
    </w:p>
    <w:p w14:paraId="17030E72" w14:textId="77777777" w:rsidR="00B60B38" w:rsidRDefault="00C4417D" w:rsidP="00B60B38">
      <w:pPr>
        <w:ind w:left="720"/>
      </w:pPr>
      <w:proofErr w:type="gramStart"/>
      <w:r w:rsidRPr="00C4417D">
        <w:t>Provides relationship and topology views from virtual or physical hosts down to the logical unit number (LUN) to identify application to storage dependencies.</w:t>
      </w:r>
      <w:proofErr w:type="gramEnd"/>
    </w:p>
    <w:p w14:paraId="17030E73" w14:textId="77777777" w:rsidR="00C4417D" w:rsidRPr="00C4417D" w:rsidRDefault="00C4417D" w:rsidP="00B60B38">
      <w:pPr>
        <w:ind w:left="720"/>
      </w:pPr>
      <w:r w:rsidRPr="00C4417D">
        <w:t xml:space="preserve"> </w:t>
      </w:r>
    </w:p>
    <w:p w14:paraId="17030E74" w14:textId="77777777" w:rsidR="00C4417D" w:rsidRPr="00C4417D" w:rsidRDefault="00C4417D" w:rsidP="00B60B38">
      <w:pPr>
        <w:ind w:left="720"/>
      </w:pPr>
      <w:r w:rsidRPr="00C4417D">
        <w:rPr>
          <w:u w:val="single"/>
        </w:rPr>
        <w:t>Analyze</w:t>
      </w:r>
    </w:p>
    <w:p w14:paraId="17030E75" w14:textId="77777777" w:rsidR="00C4417D" w:rsidRDefault="00C4417D" w:rsidP="00B60B38">
      <w:pPr>
        <w:ind w:left="720"/>
      </w:pPr>
      <w:r w:rsidRPr="00C4417D">
        <w:t>Provides dashboards and reports that track storage consumption. Provide views that help understand capacity.</w:t>
      </w:r>
    </w:p>
    <w:p w14:paraId="17030E76" w14:textId="77777777" w:rsidR="00B60B38" w:rsidRPr="00C4417D" w:rsidRDefault="00B60B38" w:rsidP="00B60B38">
      <w:pPr>
        <w:ind w:left="720"/>
      </w:pPr>
    </w:p>
    <w:p w14:paraId="17030E77" w14:textId="77777777" w:rsidR="00C4417D" w:rsidRPr="00C4417D" w:rsidRDefault="00C4417D" w:rsidP="00B60B38">
      <w:pPr>
        <w:ind w:left="720"/>
      </w:pPr>
      <w:r w:rsidRPr="00C4417D">
        <w:rPr>
          <w:u w:val="single"/>
        </w:rPr>
        <w:t>Optimize</w:t>
      </w:r>
    </w:p>
    <w:p w14:paraId="17030E78" w14:textId="77777777" w:rsidR="00C4417D" w:rsidRDefault="00C4417D" w:rsidP="00B60B38">
      <w:pPr>
        <w:ind w:left="720"/>
      </w:pPr>
      <w:r w:rsidRPr="00C4417D">
        <w:t>Display historical workloads and response times to help determine whether you’ve selected the right storage tier. Enable creation of charge-back reports to align application requirements with costs</w:t>
      </w:r>
    </w:p>
    <w:p w14:paraId="17030E79" w14:textId="77777777" w:rsidR="00B60B38" w:rsidRDefault="00B60B38" w:rsidP="00C4417D"/>
    <w:p w14:paraId="17030E7A" w14:textId="77777777" w:rsidR="00B60B38" w:rsidRDefault="00B60B38" w:rsidP="00C4417D">
      <w:r>
        <w:t>The following highlight the benefits of SRM for Storage engineer and Storage Operations:</w:t>
      </w:r>
    </w:p>
    <w:p w14:paraId="17030E7B" w14:textId="77777777" w:rsidR="00B60B38" w:rsidRDefault="00B60B38" w:rsidP="00C4417D"/>
    <w:p w14:paraId="17030E7C" w14:textId="77777777" w:rsidR="00B60B38" w:rsidRPr="00B60B38" w:rsidRDefault="00B60B38" w:rsidP="00B60B38">
      <w:pPr>
        <w:numPr>
          <w:ilvl w:val="0"/>
          <w:numId w:val="7"/>
        </w:numPr>
      </w:pPr>
      <w:r w:rsidRPr="00B60B38">
        <w:t>Storage capacity reporting for multivendor storage environments (VNX, VMAX, Centera, XIV, HDS, NetApp, Cisco, Brocade)</w:t>
      </w:r>
    </w:p>
    <w:p w14:paraId="17030E7D" w14:textId="77777777" w:rsidR="00B60B38" w:rsidRPr="00B60B38" w:rsidRDefault="00B60B38" w:rsidP="00B60B38">
      <w:pPr>
        <w:numPr>
          <w:ilvl w:val="0"/>
          <w:numId w:val="7"/>
        </w:numPr>
      </w:pPr>
      <w:r w:rsidRPr="00B60B38">
        <w:rPr>
          <w:lang w:val="en-GB"/>
        </w:rPr>
        <w:t xml:space="preserve">Relationship and topology views for the Storage Infrastructure </w:t>
      </w:r>
    </w:p>
    <w:p w14:paraId="17030E7E" w14:textId="77777777" w:rsidR="00B60B38" w:rsidRPr="00B60B38" w:rsidRDefault="00B60B38" w:rsidP="00B60B38">
      <w:pPr>
        <w:numPr>
          <w:ilvl w:val="0"/>
          <w:numId w:val="7"/>
        </w:numPr>
      </w:pPr>
      <w:r w:rsidRPr="00B60B38">
        <w:rPr>
          <w:lang w:val="en-GB"/>
        </w:rPr>
        <w:t>View Performance trends across data paths to help identify hosts competing for resources.</w:t>
      </w:r>
    </w:p>
    <w:p w14:paraId="17030E7F" w14:textId="77777777" w:rsidR="00B60B38" w:rsidRPr="002C69C9" w:rsidRDefault="00B60B38" w:rsidP="00B60B38">
      <w:pPr>
        <w:numPr>
          <w:ilvl w:val="0"/>
          <w:numId w:val="7"/>
        </w:numPr>
      </w:pPr>
      <w:r w:rsidRPr="00B60B38">
        <w:rPr>
          <w:lang w:val="en-GB"/>
        </w:rPr>
        <w:t xml:space="preserve">Collected metrics provide understanding of storage usage to help derive impact of </w:t>
      </w:r>
      <w:r w:rsidRPr="002C69C9">
        <w:rPr>
          <w:lang w:val="en-GB"/>
        </w:rPr>
        <w:t>storage change on applications</w:t>
      </w:r>
    </w:p>
    <w:p w14:paraId="17030E80" w14:textId="77777777" w:rsidR="00B60B38" w:rsidRPr="002C69C9" w:rsidRDefault="00B60B38" w:rsidP="00B60B38">
      <w:pPr>
        <w:numPr>
          <w:ilvl w:val="0"/>
          <w:numId w:val="7"/>
        </w:numPr>
      </w:pPr>
      <w:r w:rsidRPr="002C69C9">
        <w:rPr>
          <w:lang w:val="en-GB"/>
        </w:rPr>
        <w:t>Track block and file capacity consumption with reports to help understand who is using capacity, how much they are using, and when more will be required</w:t>
      </w:r>
    </w:p>
    <w:p w14:paraId="17030E81" w14:textId="77777777" w:rsidR="00B60B38" w:rsidRPr="002C69C9" w:rsidRDefault="00B60B38" w:rsidP="00B60B38">
      <w:pPr>
        <w:numPr>
          <w:ilvl w:val="0"/>
          <w:numId w:val="7"/>
        </w:numPr>
      </w:pPr>
      <w:r w:rsidRPr="002C69C9">
        <w:rPr>
          <w:lang w:val="en-GB"/>
        </w:rPr>
        <w:t>Track storage consumption by Disk Technology: RAID, ARRAY, FAST Policy to better understand how capacity is being consumed</w:t>
      </w:r>
    </w:p>
    <w:p w14:paraId="17030E82" w14:textId="77777777" w:rsidR="00B60B38" w:rsidRPr="002C69C9" w:rsidRDefault="00B60B38" w:rsidP="00B60B38">
      <w:pPr>
        <w:numPr>
          <w:ilvl w:val="0"/>
          <w:numId w:val="7"/>
        </w:numPr>
      </w:pPr>
      <w:r w:rsidRPr="002C69C9">
        <w:rPr>
          <w:lang w:val="en-GB"/>
        </w:rPr>
        <w:t>Empowers Storage Administrators with vast metrics to improve Capacity Planning and reduce overall cost</w:t>
      </w:r>
    </w:p>
    <w:p w14:paraId="17030E83" w14:textId="77777777" w:rsidR="00B60B38" w:rsidRPr="002C69C9" w:rsidRDefault="00B60B38" w:rsidP="00B60B38">
      <w:pPr>
        <w:numPr>
          <w:ilvl w:val="0"/>
          <w:numId w:val="7"/>
        </w:numPr>
      </w:pPr>
      <w:r w:rsidRPr="002C69C9">
        <w:rPr>
          <w:lang w:val="en-GB"/>
        </w:rPr>
        <w:t>Near-real metrics collection in conjunction with historical data provide a troubleshooting tool to solve complex storage problems</w:t>
      </w:r>
    </w:p>
    <w:p w14:paraId="17030E84" w14:textId="77777777" w:rsidR="00454894" w:rsidRPr="002C69C9" w:rsidRDefault="00454894" w:rsidP="00454894">
      <w:pPr>
        <w:ind w:left="720"/>
      </w:pPr>
    </w:p>
    <w:p w14:paraId="17030E85" w14:textId="77777777" w:rsidR="00454894" w:rsidRPr="002C69C9" w:rsidRDefault="00454894" w:rsidP="00454894">
      <w:pPr>
        <w:spacing w:before="0" w:after="0"/>
        <w:rPr>
          <w:rFonts w:cs="Arial"/>
        </w:rPr>
      </w:pPr>
      <w:r w:rsidRPr="002C69C9">
        <w:rPr>
          <w:rFonts w:cs="Arial"/>
        </w:rPr>
        <w:t>SRM application is comprised of several vendor components. These components provide specialized services for various aspects of Storage collection and reporting. The SRM suite communicates with the various components of the Storage Infrastructure including the SAN Switches and Element Managers.</w:t>
      </w:r>
    </w:p>
    <w:p w14:paraId="17030E86" w14:textId="77777777" w:rsidR="00454894" w:rsidRPr="002C69C9" w:rsidRDefault="00454894" w:rsidP="00454894">
      <w:pPr>
        <w:spacing w:before="0" w:after="0"/>
        <w:rPr>
          <w:rFonts w:cs="Arial"/>
        </w:rPr>
      </w:pPr>
    </w:p>
    <w:p w14:paraId="17030E87" w14:textId="77777777" w:rsidR="00454894" w:rsidRPr="002C69C9" w:rsidRDefault="00454894" w:rsidP="00454894">
      <w:pPr>
        <w:spacing w:before="0" w:after="0"/>
        <w:rPr>
          <w:rFonts w:cs="Arial"/>
        </w:rPr>
      </w:pPr>
      <w:r w:rsidRPr="002C69C9">
        <w:rPr>
          <w:rFonts w:cs="Arial"/>
        </w:rPr>
        <w:t>Vendor Components include:</w:t>
      </w:r>
    </w:p>
    <w:p w14:paraId="17030E88" w14:textId="77777777" w:rsidR="00454894" w:rsidRPr="002C69C9" w:rsidRDefault="00454894" w:rsidP="00454894">
      <w:pPr>
        <w:numPr>
          <w:ilvl w:val="0"/>
          <w:numId w:val="8"/>
        </w:numPr>
        <w:spacing w:before="0" w:after="0" w:line="240" w:lineRule="auto"/>
        <w:rPr>
          <w:rFonts w:cs="Arial"/>
        </w:rPr>
      </w:pPr>
      <w:r w:rsidRPr="002C69C9">
        <w:rPr>
          <w:rFonts w:cs="Arial"/>
        </w:rPr>
        <w:t>SRM Frontend</w:t>
      </w:r>
    </w:p>
    <w:p w14:paraId="17030E89" w14:textId="77777777" w:rsidR="00454894" w:rsidRPr="002C69C9" w:rsidRDefault="00454894" w:rsidP="00454894">
      <w:pPr>
        <w:numPr>
          <w:ilvl w:val="0"/>
          <w:numId w:val="8"/>
        </w:numPr>
        <w:spacing w:before="0" w:after="0" w:line="240" w:lineRule="auto"/>
        <w:rPr>
          <w:rFonts w:cs="Arial"/>
        </w:rPr>
      </w:pPr>
      <w:r w:rsidRPr="002C69C9">
        <w:rPr>
          <w:rFonts w:cs="Arial"/>
        </w:rPr>
        <w:t>SRM Backend/Database</w:t>
      </w:r>
    </w:p>
    <w:p w14:paraId="17030E8A" w14:textId="77777777" w:rsidR="00454894" w:rsidRPr="002C69C9" w:rsidRDefault="00454894" w:rsidP="00454894">
      <w:pPr>
        <w:numPr>
          <w:ilvl w:val="0"/>
          <w:numId w:val="8"/>
        </w:numPr>
        <w:spacing w:before="0" w:after="0" w:line="240" w:lineRule="auto"/>
        <w:rPr>
          <w:rFonts w:cs="Arial"/>
        </w:rPr>
      </w:pPr>
      <w:r w:rsidRPr="002C69C9">
        <w:rPr>
          <w:rFonts w:cs="Arial"/>
        </w:rPr>
        <w:t>SRM Collectors</w:t>
      </w:r>
    </w:p>
    <w:p w14:paraId="17030E8B" w14:textId="77777777" w:rsidR="00454894" w:rsidRPr="002C69C9" w:rsidRDefault="00454894" w:rsidP="00454894">
      <w:pPr>
        <w:numPr>
          <w:ilvl w:val="0"/>
          <w:numId w:val="8"/>
        </w:numPr>
        <w:spacing w:before="0" w:after="0" w:line="240" w:lineRule="auto"/>
        <w:rPr>
          <w:rFonts w:cs="Arial"/>
        </w:rPr>
      </w:pPr>
      <w:r w:rsidRPr="002C69C9">
        <w:rPr>
          <w:rFonts w:cs="Arial"/>
        </w:rPr>
        <w:t>SRM Solution Packs</w:t>
      </w:r>
    </w:p>
    <w:p w14:paraId="17030E8C" w14:textId="77777777" w:rsidR="00454894" w:rsidRPr="002C69C9" w:rsidRDefault="00454894" w:rsidP="00454894">
      <w:pPr>
        <w:spacing w:before="0" w:after="0"/>
        <w:ind w:left="1440"/>
        <w:rPr>
          <w:rFonts w:cs="Arial"/>
        </w:rPr>
      </w:pPr>
    </w:p>
    <w:p w14:paraId="17030E8D" w14:textId="77777777" w:rsidR="00454894" w:rsidRPr="002C69C9" w:rsidRDefault="00454894" w:rsidP="00454894">
      <w:pPr>
        <w:spacing w:before="0" w:after="0"/>
        <w:rPr>
          <w:rFonts w:cs="Arial"/>
        </w:rPr>
      </w:pPr>
      <w:r w:rsidRPr="002C69C9">
        <w:rPr>
          <w:rFonts w:cs="Arial"/>
        </w:rPr>
        <w:t>Citi Storage Components:</w:t>
      </w:r>
    </w:p>
    <w:p w14:paraId="17030E8E" w14:textId="77777777" w:rsidR="00454894" w:rsidRPr="002C69C9" w:rsidRDefault="00454894" w:rsidP="00454894">
      <w:pPr>
        <w:numPr>
          <w:ilvl w:val="0"/>
          <w:numId w:val="9"/>
        </w:numPr>
        <w:spacing w:before="0" w:after="0" w:line="240" w:lineRule="auto"/>
        <w:rPr>
          <w:rFonts w:cs="Arial"/>
        </w:rPr>
      </w:pPr>
      <w:r w:rsidRPr="002C69C9">
        <w:rPr>
          <w:rFonts w:cs="Arial"/>
        </w:rPr>
        <w:t>SAN Fabric Switches</w:t>
      </w:r>
    </w:p>
    <w:p w14:paraId="17030E8F" w14:textId="77777777" w:rsidR="00454894" w:rsidRPr="002C69C9" w:rsidRDefault="00454894" w:rsidP="00454894">
      <w:pPr>
        <w:numPr>
          <w:ilvl w:val="0"/>
          <w:numId w:val="9"/>
        </w:numPr>
        <w:spacing w:before="0" w:after="0" w:line="240" w:lineRule="auto"/>
        <w:rPr>
          <w:rFonts w:cs="Arial"/>
        </w:rPr>
      </w:pPr>
      <w:r w:rsidRPr="002C69C9">
        <w:rPr>
          <w:rFonts w:cs="Arial"/>
        </w:rPr>
        <w:t>Storage Array Element Managers</w:t>
      </w:r>
    </w:p>
    <w:p w14:paraId="17030E90" w14:textId="77777777" w:rsidR="00454894" w:rsidRPr="002C69C9" w:rsidRDefault="00454894" w:rsidP="00454894">
      <w:pPr>
        <w:numPr>
          <w:ilvl w:val="0"/>
          <w:numId w:val="9"/>
        </w:numPr>
        <w:spacing w:before="0" w:after="0" w:line="240" w:lineRule="auto"/>
        <w:rPr>
          <w:rFonts w:cs="Arial"/>
        </w:rPr>
      </w:pPr>
      <w:r w:rsidRPr="002C69C9">
        <w:rPr>
          <w:rFonts w:cs="Arial"/>
        </w:rPr>
        <w:t>NAS Filers</w:t>
      </w:r>
    </w:p>
    <w:p w14:paraId="17030E91" w14:textId="77777777" w:rsidR="00B60B38" w:rsidRPr="002C69C9" w:rsidRDefault="00454894" w:rsidP="00454894">
      <w:pPr>
        <w:numPr>
          <w:ilvl w:val="0"/>
          <w:numId w:val="9"/>
        </w:numPr>
        <w:spacing w:before="0" w:after="0" w:line="240" w:lineRule="auto"/>
        <w:rPr>
          <w:rFonts w:cs="Arial"/>
        </w:rPr>
      </w:pPr>
      <w:r w:rsidRPr="002C69C9">
        <w:rPr>
          <w:rFonts w:cs="Arial"/>
        </w:rPr>
        <w:t>SAN Hosts</w:t>
      </w:r>
    </w:p>
    <w:p w14:paraId="17030E92" w14:textId="77777777" w:rsidR="00CD5AC7" w:rsidRDefault="00CD5AC7" w:rsidP="00C0463F"/>
    <w:p w14:paraId="17030E93" w14:textId="77777777" w:rsidR="00CD5AC7" w:rsidRDefault="00CD5AC7" w:rsidP="00923B00">
      <w:pPr>
        <w:pStyle w:val="Heading1"/>
      </w:pPr>
      <w:bookmarkStart w:id="34" w:name="_Toc226541620"/>
      <w:bookmarkStart w:id="35" w:name="_Toc387846886"/>
      <w:r>
        <w:t>Scope</w:t>
      </w:r>
      <w:bookmarkEnd w:id="34"/>
      <w:bookmarkEnd w:id="35"/>
      <w:r>
        <w:t xml:space="preserve"> </w:t>
      </w:r>
    </w:p>
    <w:p w14:paraId="17030E94" w14:textId="77777777" w:rsidR="00CD5AC7" w:rsidRDefault="00CD5AC7" w:rsidP="00E93F12">
      <w:pPr>
        <w:pStyle w:val="Note"/>
      </w:pPr>
      <w:r>
        <w:t xml:space="preserve">.  </w:t>
      </w:r>
    </w:p>
    <w:p w14:paraId="17030E95" w14:textId="77777777" w:rsidR="00F47497" w:rsidRDefault="00F47497" w:rsidP="0007006C">
      <w:pPr>
        <w:pStyle w:val="Note"/>
        <w:rPr>
          <w:rFonts w:cs="Arial"/>
          <w:color w:val="auto"/>
        </w:rPr>
      </w:pPr>
      <w:r>
        <w:rPr>
          <w:color w:val="auto"/>
        </w:rPr>
        <w:t xml:space="preserve">Storage Resource Manager </w:t>
      </w:r>
      <w:r w:rsidRPr="004B114D">
        <w:rPr>
          <w:rFonts w:cs="Arial"/>
          <w:color w:val="auto"/>
        </w:rPr>
        <w:t>(</w:t>
      </w:r>
      <w:r w:rsidRPr="00F47497">
        <w:rPr>
          <w:rFonts w:cs="Arial"/>
          <w:color w:val="auto"/>
        </w:rPr>
        <w:t>SRM</w:t>
      </w:r>
      <w:r w:rsidRPr="004B114D">
        <w:rPr>
          <w:rFonts w:cs="Arial"/>
          <w:color w:val="auto"/>
        </w:rPr>
        <w:t>)</w:t>
      </w:r>
      <w:r>
        <w:rPr>
          <w:rFonts w:cs="Arial"/>
          <w:color w:val="auto"/>
        </w:rPr>
        <w:t xml:space="preserve"> will be deployed in the Citi </w:t>
      </w:r>
      <w:r w:rsidR="0007006C">
        <w:rPr>
          <w:rFonts w:cs="Arial"/>
          <w:color w:val="auto"/>
        </w:rPr>
        <w:t>R</w:t>
      </w:r>
      <w:r>
        <w:rPr>
          <w:rFonts w:cs="Arial"/>
          <w:color w:val="auto"/>
        </w:rPr>
        <w:t>egiona</w:t>
      </w:r>
      <w:r w:rsidR="0007006C">
        <w:rPr>
          <w:rFonts w:cs="Arial"/>
          <w:color w:val="auto"/>
        </w:rPr>
        <w:t xml:space="preserve">l Data Centers across the globe.  SRM Front-End and Back-End components will be deployed in SWDC and MWDC as well as in EMEA and ASPAC.  SRM collectors will be deployed in all regional data centers including SWDC, MWDC, GTDC, QRDC, 390 Greenwich, Rutherford, and </w:t>
      </w:r>
      <w:r w:rsidR="00117F27">
        <w:rPr>
          <w:rFonts w:cs="Arial"/>
          <w:color w:val="auto"/>
        </w:rPr>
        <w:t>Of</w:t>
      </w:r>
      <w:r w:rsidR="0007006C">
        <w:rPr>
          <w:rFonts w:cs="Arial"/>
          <w:color w:val="auto"/>
        </w:rPr>
        <w:t>allon</w:t>
      </w:r>
      <w:r w:rsidR="00117F27">
        <w:rPr>
          <w:rFonts w:cs="Arial"/>
          <w:color w:val="auto"/>
        </w:rPr>
        <w:t>.</w:t>
      </w:r>
    </w:p>
    <w:p w14:paraId="17030E96" w14:textId="77777777" w:rsidR="0007006C" w:rsidRDefault="0007006C" w:rsidP="0007006C">
      <w:pPr>
        <w:pStyle w:val="Note"/>
        <w:rPr>
          <w:rFonts w:cs="Arial"/>
          <w:color w:val="auto"/>
        </w:rPr>
      </w:pPr>
    </w:p>
    <w:p w14:paraId="17030E97" w14:textId="77777777" w:rsidR="00CD5AC7" w:rsidRDefault="00CD5AC7" w:rsidP="00923B00">
      <w:pPr>
        <w:pStyle w:val="Heading2"/>
      </w:pPr>
      <w:bookmarkStart w:id="36" w:name="_Toc226541621"/>
      <w:bookmarkStart w:id="37" w:name="_Toc387846887"/>
      <w:r>
        <w:t>Technology</w:t>
      </w:r>
      <w:bookmarkEnd w:id="36"/>
      <w:bookmarkEnd w:id="37"/>
    </w:p>
    <w:p w14:paraId="17030E98" w14:textId="77777777" w:rsidR="0043074A" w:rsidRPr="00405560" w:rsidRDefault="0043074A" w:rsidP="0043074A">
      <w:pPr>
        <w:rPr>
          <w:rFonts w:cs="Arial"/>
        </w:rPr>
      </w:pPr>
      <w:r>
        <w:rPr>
          <w:rFonts w:cs="Arial"/>
        </w:rPr>
        <w:t xml:space="preserve">Latest Storage </w:t>
      </w:r>
      <w:proofErr w:type="spellStart"/>
      <w:r>
        <w:rPr>
          <w:rFonts w:cs="Arial"/>
        </w:rPr>
        <w:t>Rosource</w:t>
      </w:r>
      <w:proofErr w:type="spellEnd"/>
      <w:r>
        <w:rPr>
          <w:rFonts w:cs="Arial"/>
        </w:rPr>
        <w:t xml:space="preserve"> Manager</w:t>
      </w:r>
      <w:r w:rsidRPr="00405560">
        <w:rPr>
          <w:rFonts w:cs="Arial"/>
        </w:rPr>
        <w:t xml:space="preserve"> (</w:t>
      </w:r>
      <w:r>
        <w:rPr>
          <w:rFonts w:cs="Arial"/>
          <w:b/>
        </w:rPr>
        <w:t>SRM</w:t>
      </w:r>
      <w:r w:rsidRPr="00405560">
        <w:rPr>
          <w:rFonts w:cs="Arial"/>
        </w:rPr>
        <w:t xml:space="preserve">) version is </w:t>
      </w:r>
      <w:r>
        <w:rPr>
          <w:rFonts w:cs="Arial"/>
        </w:rPr>
        <w:t>3.5.</w:t>
      </w:r>
    </w:p>
    <w:p w14:paraId="17030E99" w14:textId="77777777" w:rsidR="00CD5AC7" w:rsidRPr="00923B00" w:rsidRDefault="00CD5AC7" w:rsidP="00923B00"/>
    <w:p w14:paraId="17030E9A" w14:textId="77777777" w:rsidR="00CD5AC7" w:rsidRDefault="00CD5AC7" w:rsidP="00923B00">
      <w:pPr>
        <w:pStyle w:val="Heading2"/>
      </w:pPr>
      <w:bookmarkStart w:id="38" w:name="_Toc226541622"/>
      <w:bookmarkStart w:id="39" w:name="_Toc387846888"/>
      <w:r>
        <w:t>Applicability</w:t>
      </w:r>
      <w:bookmarkEnd w:id="38"/>
      <w:bookmarkEnd w:id="39"/>
    </w:p>
    <w:p w14:paraId="17030E9B" w14:textId="77777777" w:rsidR="0043074A" w:rsidRPr="00405560" w:rsidRDefault="0043074A" w:rsidP="0043074A">
      <w:pPr>
        <w:pStyle w:val="Note"/>
        <w:rPr>
          <w:color w:val="auto"/>
        </w:rPr>
      </w:pPr>
      <w:r w:rsidRPr="00405560">
        <w:rPr>
          <w:color w:val="auto"/>
        </w:rPr>
        <w:t>Application is global in the monitoring network devices</w:t>
      </w:r>
      <w:r>
        <w:rPr>
          <w:color w:val="auto"/>
        </w:rPr>
        <w:t>.</w:t>
      </w:r>
    </w:p>
    <w:p w14:paraId="17030E9C" w14:textId="77777777" w:rsidR="00CD5AC7" w:rsidRDefault="00CD5AC7" w:rsidP="00E93F12">
      <w:pPr>
        <w:pStyle w:val="Note"/>
      </w:pPr>
    </w:p>
    <w:p w14:paraId="17030E9D" w14:textId="77777777" w:rsidR="00CD5AC7" w:rsidRDefault="00CD5AC7" w:rsidP="00C0463F"/>
    <w:p w14:paraId="17030E9E" w14:textId="77777777" w:rsidR="00CD5AC7" w:rsidRDefault="00CD5AC7" w:rsidP="00923B00">
      <w:pPr>
        <w:pStyle w:val="Heading1"/>
      </w:pPr>
      <w:bookmarkStart w:id="40" w:name="_Toc226541623"/>
      <w:bookmarkStart w:id="41" w:name="_Toc387846889"/>
      <w:r>
        <w:t>Components</w:t>
      </w:r>
      <w:bookmarkEnd w:id="40"/>
      <w:bookmarkEnd w:id="41"/>
      <w:r>
        <w:t xml:space="preserve"> </w:t>
      </w:r>
    </w:p>
    <w:p w14:paraId="17030E9F" w14:textId="77777777" w:rsidR="00CD5AC7" w:rsidRDefault="00CD5AC7" w:rsidP="00E93F12">
      <w:pPr>
        <w:pStyle w:val="Note"/>
      </w:pPr>
      <w:r>
        <w:t>.</w:t>
      </w:r>
    </w:p>
    <w:p w14:paraId="17030EA0" w14:textId="77777777" w:rsidR="00CD5AC7" w:rsidRDefault="00CD5AC7" w:rsidP="00E93F12"/>
    <w:p w14:paraId="17030EA1" w14:textId="77777777" w:rsidR="00CD5AC7" w:rsidRDefault="00CD5AC7" w:rsidP="00923B00">
      <w:pPr>
        <w:pStyle w:val="Heading2"/>
      </w:pPr>
      <w:bookmarkStart w:id="42" w:name="_Toc226541624"/>
      <w:bookmarkStart w:id="43" w:name="_Toc387846890"/>
      <w:r>
        <w:lastRenderedPageBreak/>
        <w:t>List of Components</w:t>
      </w:r>
      <w:bookmarkEnd w:id="42"/>
      <w:bookmarkEnd w:id="4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28"/>
        <w:gridCol w:w="6048"/>
      </w:tblGrid>
      <w:tr w:rsidR="00CD5AC7" w14:paraId="17030EA4" w14:textId="77777777" w:rsidTr="009F630A">
        <w:trPr>
          <w:trHeight w:val="70"/>
        </w:trPr>
        <w:tc>
          <w:tcPr>
            <w:tcW w:w="3528" w:type="dxa"/>
            <w:shd w:val="pct10" w:color="auto" w:fill="auto"/>
          </w:tcPr>
          <w:p w14:paraId="17030EA2" w14:textId="77777777" w:rsidR="00CD5AC7" w:rsidRPr="00947E01" w:rsidRDefault="00CD5AC7" w:rsidP="00374CC2">
            <w:pPr>
              <w:pStyle w:val="Table"/>
              <w:rPr>
                <w:b/>
              </w:rPr>
            </w:pPr>
            <w:r w:rsidRPr="00947E01">
              <w:rPr>
                <w:b/>
              </w:rPr>
              <w:t>Component Name</w:t>
            </w:r>
          </w:p>
        </w:tc>
        <w:tc>
          <w:tcPr>
            <w:tcW w:w="6048" w:type="dxa"/>
            <w:shd w:val="pct10" w:color="auto" w:fill="auto"/>
          </w:tcPr>
          <w:p w14:paraId="17030EA3" w14:textId="77777777" w:rsidR="00CD5AC7" w:rsidRPr="00947E01" w:rsidRDefault="00CD5AC7" w:rsidP="00374CC2">
            <w:pPr>
              <w:pStyle w:val="Table"/>
              <w:rPr>
                <w:b/>
              </w:rPr>
            </w:pPr>
            <w:r w:rsidRPr="00947E01">
              <w:rPr>
                <w:b/>
              </w:rPr>
              <w:t>Capability Description</w:t>
            </w:r>
          </w:p>
        </w:tc>
      </w:tr>
      <w:tr w:rsidR="00CD5AC7" w14:paraId="17030EA7" w14:textId="77777777" w:rsidTr="00C827FD">
        <w:tc>
          <w:tcPr>
            <w:tcW w:w="3528" w:type="dxa"/>
          </w:tcPr>
          <w:p w14:paraId="17030EA5" w14:textId="77777777" w:rsidR="00CD5AC7" w:rsidRPr="00374CC2" w:rsidRDefault="00CD5AC7" w:rsidP="00374CC2">
            <w:pPr>
              <w:pStyle w:val="Table"/>
            </w:pPr>
            <w:r w:rsidRPr="00374CC2">
              <w:t>Base Components</w:t>
            </w:r>
          </w:p>
        </w:tc>
        <w:tc>
          <w:tcPr>
            <w:tcW w:w="6048" w:type="dxa"/>
          </w:tcPr>
          <w:p w14:paraId="17030EA6" w14:textId="77777777" w:rsidR="00CD5AC7" w:rsidRPr="00374CC2" w:rsidRDefault="00CD5AC7" w:rsidP="00374CC2">
            <w:pPr>
              <w:pStyle w:val="Table"/>
            </w:pPr>
          </w:p>
        </w:tc>
      </w:tr>
      <w:tr w:rsidR="00CD5AC7" w14:paraId="17030EAA" w14:textId="77777777" w:rsidTr="00C827FD">
        <w:tc>
          <w:tcPr>
            <w:tcW w:w="3528" w:type="dxa"/>
          </w:tcPr>
          <w:p w14:paraId="17030EA8" w14:textId="77777777" w:rsidR="00CD5AC7" w:rsidRPr="001713C1" w:rsidRDefault="009F630A" w:rsidP="00374CC2">
            <w:pPr>
              <w:pStyle w:val="Table"/>
            </w:pPr>
            <w:r w:rsidRPr="001713C1">
              <w:t>SRM Front-End</w:t>
            </w:r>
          </w:p>
        </w:tc>
        <w:tc>
          <w:tcPr>
            <w:tcW w:w="6048" w:type="dxa"/>
          </w:tcPr>
          <w:p w14:paraId="17030EA9" w14:textId="77777777" w:rsidR="00CD5AC7" w:rsidRPr="001713C1" w:rsidRDefault="009F630A" w:rsidP="00374CC2">
            <w:pPr>
              <w:pStyle w:val="Table"/>
            </w:pPr>
            <w:r w:rsidRPr="001713C1">
              <w:t>Web Front End</w:t>
            </w:r>
          </w:p>
        </w:tc>
      </w:tr>
      <w:tr w:rsidR="00CD5AC7" w14:paraId="17030EAD" w14:textId="77777777" w:rsidTr="00C827FD">
        <w:tc>
          <w:tcPr>
            <w:tcW w:w="3528" w:type="dxa"/>
          </w:tcPr>
          <w:p w14:paraId="17030EAB" w14:textId="77777777" w:rsidR="00CD5AC7" w:rsidRPr="00374CC2" w:rsidRDefault="009F630A" w:rsidP="00374CC2">
            <w:pPr>
              <w:pStyle w:val="Table"/>
            </w:pPr>
            <w:r>
              <w:t>SRM Back-End</w:t>
            </w:r>
          </w:p>
        </w:tc>
        <w:tc>
          <w:tcPr>
            <w:tcW w:w="6048" w:type="dxa"/>
          </w:tcPr>
          <w:p w14:paraId="17030EAC" w14:textId="77777777" w:rsidR="00CD5AC7" w:rsidRPr="00374CC2" w:rsidRDefault="009F630A" w:rsidP="009F630A">
            <w:pPr>
              <w:pStyle w:val="Table"/>
            </w:pPr>
            <w:r>
              <w:t>Data Receiver from Collectors</w:t>
            </w:r>
          </w:p>
        </w:tc>
      </w:tr>
      <w:tr w:rsidR="00CD5AC7" w14:paraId="17030EB0" w14:textId="77777777" w:rsidTr="00C827FD">
        <w:tc>
          <w:tcPr>
            <w:tcW w:w="3528" w:type="dxa"/>
          </w:tcPr>
          <w:p w14:paraId="17030EAE" w14:textId="77777777" w:rsidR="00CD5AC7" w:rsidRPr="00374CC2" w:rsidRDefault="009F630A" w:rsidP="00374CC2">
            <w:pPr>
              <w:pStyle w:val="Table"/>
            </w:pPr>
            <w:r>
              <w:t>SRM Database</w:t>
            </w:r>
          </w:p>
        </w:tc>
        <w:tc>
          <w:tcPr>
            <w:tcW w:w="6048" w:type="dxa"/>
          </w:tcPr>
          <w:p w14:paraId="17030EAF" w14:textId="77777777" w:rsidR="00CD5AC7" w:rsidRPr="00374CC2" w:rsidRDefault="001713C1" w:rsidP="00374CC2">
            <w:pPr>
              <w:pStyle w:val="Table"/>
            </w:pPr>
            <w:r>
              <w:t xml:space="preserve">MySQL </w:t>
            </w:r>
            <w:r w:rsidR="009F630A">
              <w:t>Database</w:t>
            </w:r>
          </w:p>
        </w:tc>
      </w:tr>
      <w:tr w:rsidR="009F630A" w14:paraId="17030EB3" w14:textId="77777777" w:rsidTr="00C827FD">
        <w:tc>
          <w:tcPr>
            <w:tcW w:w="3528" w:type="dxa"/>
          </w:tcPr>
          <w:p w14:paraId="17030EB1" w14:textId="77777777" w:rsidR="009F630A" w:rsidRDefault="009F630A" w:rsidP="00374CC2">
            <w:pPr>
              <w:pStyle w:val="Table"/>
            </w:pPr>
            <w:r>
              <w:t>SRM Collector</w:t>
            </w:r>
          </w:p>
        </w:tc>
        <w:tc>
          <w:tcPr>
            <w:tcW w:w="6048" w:type="dxa"/>
          </w:tcPr>
          <w:p w14:paraId="17030EB2" w14:textId="77777777" w:rsidR="009F630A" w:rsidRDefault="009F630A" w:rsidP="00374CC2">
            <w:pPr>
              <w:pStyle w:val="Table"/>
            </w:pPr>
            <w:r>
              <w:t>Data Collectors</w:t>
            </w:r>
          </w:p>
        </w:tc>
      </w:tr>
      <w:tr w:rsidR="009F630A" w14:paraId="17030EB6" w14:textId="77777777" w:rsidTr="00C827FD">
        <w:tc>
          <w:tcPr>
            <w:tcW w:w="3528" w:type="dxa"/>
          </w:tcPr>
          <w:p w14:paraId="17030EB4" w14:textId="77777777" w:rsidR="009F630A" w:rsidRDefault="009F630A" w:rsidP="00374CC2">
            <w:pPr>
              <w:pStyle w:val="Table"/>
            </w:pPr>
            <w:r>
              <w:t>SRM Solution Packs</w:t>
            </w:r>
          </w:p>
        </w:tc>
        <w:tc>
          <w:tcPr>
            <w:tcW w:w="6048" w:type="dxa"/>
          </w:tcPr>
          <w:p w14:paraId="17030EB5" w14:textId="77777777" w:rsidR="009F630A" w:rsidRDefault="009F630A" w:rsidP="001713C1">
            <w:pPr>
              <w:pStyle w:val="Table"/>
            </w:pPr>
            <w:r>
              <w:t xml:space="preserve">Collectors/Reports/Dashboard/Views for  </w:t>
            </w:r>
            <w:r w:rsidR="001713C1">
              <w:t>Specific Environment</w:t>
            </w:r>
          </w:p>
        </w:tc>
      </w:tr>
      <w:tr w:rsidR="001713C1" w14:paraId="17030EB9" w14:textId="77777777" w:rsidTr="00C827FD">
        <w:tc>
          <w:tcPr>
            <w:tcW w:w="3528" w:type="dxa"/>
          </w:tcPr>
          <w:p w14:paraId="17030EB7" w14:textId="77777777" w:rsidR="001713C1" w:rsidRPr="00374CC2" w:rsidRDefault="001713C1" w:rsidP="00374CC2">
            <w:pPr>
              <w:pStyle w:val="Table"/>
            </w:pPr>
            <w:r>
              <w:rPr>
                <w:b/>
              </w:rPr>
              <w:t>SRM</w:t>
            </w:r>
            <w:r w:rsidRPr="00026022">
              <w:rPr>
                <w:b/>
              </w:rPr>
              <w:t xml:space="preserve"> OS/Platforms</w:t>
            </w:r>
          </w:p>
        </w:tc>
        <w:tc>
          <w:tcPr>
            <w:tcW w:w="6048" w:type="dxa"/>
          </w:tcPr>
          <w:p w14:paraId="17030EB8" w14:textId="77777777" w:rsidR="001713C1" w:rsidRPr="00374CC2" w:rsidRDefault="001713C1" w:rsidP="00374CC2">
            <w:pPr>
              <w:pStyle w:val="Table"/>
            </w:pPr>
          </w:p>
        </w:tc>
      </w:tr>
      <w:tr w:rsidR="00E633DC" w:rsidRPr="00E633DC" w14:paraId="17030EBC" w14:textId="77777777" w:rsidTr="00C827FD">
        <w:tc>
          <w:tcPr>
            <w:tcW w:w="3528" w:type="dxa"/>
          </w:tcPr>
          <w:p w14:paraId="17030EBA" w14:textId="77777777" w:rsidR="001713C1" w:rsidRPr="00E633DC" w:rsidRDefault="001713C1" w:rsidP="00374CC2">
            <w:pPr>
              <w:pStyle w:val="Table"/>
              <w:rPr>
                <w:rFonts w:cs="Arial"/>
                <w:szCs w:val="18"/>
              </w:rPr>
            </w:pPr>
            <w:r w:rsidRPr="00E633DC">
              <w:rPr>
                <w:rFonts w:cs="Arial"/>
                <w:szCs w:val="18"/>
              </w:rPr>
              <w:t>VMWARE</w:t>
            </w:r>
          </w:p>
        </w:tc>
        <w:tc>
          <w:tcPr>
            <w:tcW w:w="6048" w:type="dxa"/>
          </w:tcPr>
          <w:p w14:paraId="17030EBB" w14:textId="77777777" w:rsidR="001713C1" w:rsidRPr="00E633DC" w:rsidRDefault="001713C1" w:rsidP="00374CC2">
            <w:pPr>
              <w:pStyle w:val="Table"/>
              <w:rPr>
                <w:rFonts w:cs="Arial"/>
                <w:szCs w:val="18"/>
              </w:rPr>
            </w:pPr>
            <w:r w:rsidRPr="00E633DC">
              <w:rPr>
                <w:rFonts w:cs="Arial"/>
                <w:szCs w:val="18"/>
              </w:rPr>
              <w:t>All Components are certified to run in a virtual environment.</w:t>
            </w:r>
          </w:p>
        </w:tc>
      </w:tr>
      <w:tr w:rsidR="00E633DC" w:rsidRPr="00E633DC" w14:paraId="17030EBF" w14:textId="77777777" w:rsidTr="00C827FD">
        <w:tc>
          <w:tcPr>
            <w:tcW w:w="3528" w:type="dxa"/>
          </w:tcPr>
          <w:p w14:paraId="17030EBD" w14:textId="77777777" w:rsidR="001713C1" w:rsidRPr="00E633DC" w:rsidRDefault="001713C1" w:rsidP="00374CC2">
            <w:pPr>
              <w:pStyle w:val="Table"/>
              <w:rPr>
                <w:rFonts w:cs="Arial"/>
                <w:szCs w:val="18"/>
              </w:rPr>
            </w:pPr>
            <w:r w:rsidRPr="00E633DC">
              <w:rPr>
                <w:rFonts w:cs="Arial"/>
                <w:szCs w:val="18"/>
              </w:rPr>
              <w:t>RHEL 6</w:t>
            </w:r>
          </w:p>
        </w:tc>
        <w:tc>
          <w:tcPr>
            <w:tcW w:w="6048" w:type="dxa"/>
          </w:tcPr>
          <w:p w14:paraId="17030EBE" w14:textId="77777777" w:rsidR="001713C1" w:rsidRPr="00E633DC" w:rsidRDefault="001713C1" w:rsidP="00374CC2">
            <w:pPr>
              <w:pStyle w:val="Table"/>
              <w:rPr>
                <w:rFonts w:cs="Arial"/>
                <w:szCs w:val="18"/>
              </w:rPr>
            </w:pPr>
            <w:r w:rsidRPr="00E633DC">
              <w:rPr>
                <w:rFonts w:cs="Arial"/>
                <w:szCs w:val="18"/>
              </w:rPr>
              <w:t>SRM FE/BE/DB/Collectors</w:t>
            </w:r>
          </w:p>
        </w:tc>
      </w:tr>
      <w:tr w:rsidR="00E633DC" w:rsidRPr="00E633DC" w14:paraId="17030EC2" w14:textId="77777777" w:rsidTr="00C827FD">
        <w:tc>
          <w:tcPr>
            <w:tcW w:w="3528" w:type="dxa"/>
          </w:tcPr>
          <w:p w14:paraId="17030EC0" w14:textId="77777777" w:rsidR="001713C1" w:rsidRPr="00E633DC" w:rsidRDefault="001713C1" w:rsidP="00374CC2">
            <w:pPr>
              <w:pStyle w:val="Table"/>
              <w:rPr>
                <w:rFonts w:cs="Arial"/>
                <w:szCs w:val="18"/>
              </w:rPr>
            </w:pPr>
            <w:r w:rsidRPr="00E633DC">
              <w:rPr>
                <w:rFonts w:cs="Arial"/>
                <w:szCs w:val="18"/>
              </w:rPr>
              <w:t>Windows 2008 R2</w:t>
            </w:r>
          </w:p>
        </w:tc>
        <w:tc>
          <w:tcPr>
            <w:tcW w:w="6048" w:type="dxa"/>
          </w:tcPr>
          <w:p w14:paraId="17030EC1" w14:textId="77777777" w:rsidR="001713C1" w:rsidRPr="00E633DC" w:rsidRDefault="001713C1" w:rsidP="001713C1">
            <w:pPr>
              <w:pStyle w:val="Table"/>
              <w:rPr>
                <w:rFonts w:cs="Arial"/>
                <w:szCs w:val="18"/>
              </w:rPr>
            </w:pPr>
            <w:r w:rsidRPr="00E633DC">
              <w:rPr>
                <w:rFonts w:cs="Arial"/>
                <w:szCs w:val="18"/>
              </w:rPr>
              <w:t>SRM Centera Collector</w:t>
            </w:r>
          </w:p>
        </w:tc>
      </w:tr>
      <w:tr w:rsidR="00E633DC" w:rsidRPr="00E633DC" w14:paraId="17030EC6" w14:textId="77777777" w:rsidTr="00C827FD">
        <w:tc>
          <w:tcPr>
            <w:tcW w:w="3528" w:type="dxa"/>
          </w:tcPr>
          <w:p w14:paraId="17030EC3" w14:textId="77777777" w:rsidR="00A83193" w:rsidRPr="00E633DC" w:rsidRDefault="00A83193" w:rsidP="00A83193">
            <w:pPr>
              <w:pStyle w:val="Table"/>
              <w:rPr>
                <w:rFonts w:cs="Arial"/>
                <w:szCs w:val="18"/>
              </w:rPr>
            </w:pPr>
            <w:r w:rsidRPr="00E633DC">
              <w:rPr>
                <w:rFonts w:cs="Arial"/>
                <w:szCs w:val="18"/>
              </w:rPr>
              <w:t>Optional Components</w:t>
            </w:r>
          </w:p>
          <w:p w14:paraId="17030EC4" w14:textId="77777777" w:rsidR="00A83193" w:rsidRPr="00E633DC" w:rsidRDefault="00A83193" w:rsidP="00A83193">
            <w:pPr>
              <w:pStyle w:val="Table"/>
              <w:rPr>
                <w:rFonts w:cs="Arial"/>
                <w:szCs w:val="18"/>
              </w:rPr>
            </w:pPr>
            <w:r w:rsidRPr="00E633DC">
              <w:rPr>
                <w:rFonts w:cs="Arial"/>
                <w:szCs w:val="18"/>
              </w:rPr>
              <w:t>(Operational Requirements)</w:t>
            </w:r>
          </w:p>
        </w:tc>
        <w:tc>
          <w:tcPr>
            <w:tcW w:w="6048" w:type="dxa"/>
          </w:tcPr>
          <w:p w14:paraId="17030EC5" w14:textId="77777777" w:rsidR="00A83193" w:rsidRPr="00E633DC" w:rsidRDefault="00A83193" w:rsidP="001713C1">
            <w:pPr>
              <w:pStyle w:val="Table"/>
              <w:rPr>
                <w:rFonts w:cs="Arial"/>
                <w:szCs w:val="18"/>
              </w:rPr>
            </w:pPr>
          </w:p>
        </w:tc>
      </w:tr>
      <w:tr w:rsidR="00E633DC" w:rsidRPr="00E633DC" w14:paraId="17030EC9" w14:textId="77777777" w:rsidTr="00C827FD">
        <w:tc>
          <w:tcPr>
            <w:tcW w:w="3528" w:type="dxa"/>
          </w:tcPr>
          <w:p w14:paraId="17030EC7" w14:textId="77777777" w:rsidR="00A83193" w:rsidRPr="00E633DC" w:rsidRDefault="00A83193" w:rsidP="00A83193">
            <w:pPr>
              <w:pStyle w:val="Table"/>
              <w:rPr>
                <w:rFonts w:cs="Arial"/>
                <w:szCs w:val="18"/>
              </w:rPr>
            </w:pPr>
            <w:r w:rsidRPr="00E633DC">
              <w:rPr>
                <w:rFonts w:cs="Arial"/>
                <w:szCs w:val="18"/>
              </w:rPr>
              <w:t>Authentication/Authorization</w:t>
            </w:r>
          </w:p>
        </w:tc>
        <w:tc>
          <w:tcPr>
            <w:tcW w:w="6048" w:type="dxa"/>
          </w:tcPr>
          <w:p w14:paraId="17030EC8" w14:textId="77777777" w:rsidR="00A83193" w:rsidRPr="00E633DC" w:rsidRDefault="00A83193" w:rsidP="001713C1">
            <w:pPr>
              <w:pStyle w:val="Table"/>
              <w:rPr>
                <w:rFonts w:cs="Arial"/>
                <w:szCs w:val="18"/>
              </w:rPr>
            </w:pPr>
            <w:r w:rsidRPr="00E633DC">
              <w:rPr>
                <w:rFonts w:cs="Arial"/>
                <w:szCs w:val="18"/>
              </w:rPr>
              <w:t>LDAP/AD Integration</w:t>
            </w:r>
          </w:p>
        </w:tc>
      </w:tr>
    </w:tbl>
    <w:p w14:paraId="17030ECA" w14:textId="77777777" w:rsidR="00CD5AC7" w:rsidRPr="00E633DC" w:rsidRDefault="00CD5AC7" w:rsidP="00C0463F"/>
    <w:p w14:paraId="17030ECB" w14:textId="77777777" w:rsidR="00CD5AC7" w:rsidRPr="005042BD" w:rsidRDefault="00CD5AC7" w:rsidP="00E93F12">
      <w:pPr>
        <w:pStyle w:val="Note"/>
      </w:pPr>
      <w:r>
        <w:t xml:space="preserve">GNAST Bill of Material (BoM) NOTE: Restricted access: </w:t>
      </w:r>
      <w:hyperlink r:id="rId15" w:history="1">
        <w:r w:rsidRPr="00C45787">
          <w:rPr>
            <w:rStyle w:val="Hyperlink"/>
          </w:rPr>
          <w:t>https://catecollaboration.citigroup.net/domains/networks/bom/default.aspx</w:t>
        </w:r>
      </w:hyperlink>
      <w:r>
        <w:t xml:space="preserve"> </w:t>
      </w:r>
    </w:p>
    <w:p w14:paraId="17030ECC" w14:textId="77777777" w:rsidR="00CD5AC7" w:rsidRDefault="00CD5AC7" w:rsidP="00B4394D">
      <w:pPr>
        <w:pStyle w:val="Heading2"/>
      </w:pPr>
      <w:bookmarkStart w:id="44" w:name="_Toc226541625"/>
      <w:bookmarkStart w:id="45" w:name="_Toc387846891"/>
      <w:r>
        <w:t>Operational Tools</w:t>
      </w:r>
      <w:bookmarkEnd w:id="44"/>
      <w:bookmarkEnd w:id="45"/>
    </w:p>
    <w:p w14:paraId="17030ECD" w14:textId="77777777" w:rsidR="00CD5AC7" w:rsidRDefault="00CD5AC7" w:rsidP="00E93F1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2"/>
        <w:gridCol w:w="4856"/>
        <w:gridCol w:w="1188"/>
      </w:tblGrid>
      <w:tr w:rsidR="00CD5AC7" w:rsidRPr="00B4394D" w14:paraId="17030ED1" w14:textId="77777777" w:rsidTr="00947E01">
        <w:tc>
          <w:tcPr>
            <w:tcW w:w="3532" w:type="dxa"/>
            <w:shd w:val="pct10" w:color="auto" w:fill="auto"/>
          </w:tcPr>
          <w:p w14:paraId="17030ECE" w14:textId="77777777" w:rsidR="00CD5AC7" w:rsidRPr="00C827FD" w:rsidRDefault="00CD5AC7" w:rsidP="00374CC2">
            <w:pPr>
              <w:pStyle w:val="Table"/>
              <w:rPr>
                <w:b/>
              </w:rPr>
            </w:pPr>
            <w:r w:rsidRPr="00C827FD">
              <w:rPr>
                <w:b/>
              </w:rPr>
              <w:t>Name</w:t>
            </w:r>
            <w:r w:rsidRPr="00C827FD">
              <w:rPr>
                <w:b/>
              </w:rPr>
              <w:tab/>
            </w:r>
          </w:p>
        </w:tc>
        <w:tc>
          <w:tcPr>
            <w:tcW w:w="4856" w:type="dxa"/>
            <w:shd w:val="pct10" w:color="auto" w:fill="auto"/>
          </w:tcPr>
          <w:p w14:paraId="17030ECF" w14:textId="77777777" w:rsidR="00CD5AC7" w:rsidRPr="00C827FD" w:rsidRDefault="00CD5AC7" w:rsidP="00374CC2">
            <w:pPr>
              <w:pStyle w:val="Table"/>
              <w:rPr>
                <w:b/>
              </w:rPr>
            </w:pPr>
            <w:r w:rsidRPr="00C827FD">
              <w:rPr>
                <w:b/>
              </w:rPr>
              <w:t>Capability Description</w:t>
            </w:r>
          </w:p>
        </w:tc>
        <w:tc>
          <w:tcPr>
            <w:tcW w:w="1188" w:type="dxa"/>
            <w:shd w:val="pct10" w:color="auto" w:fill="auto"/>
          </w:tcPr>
          <w:p w14:paraId="17030ED0" w14:textId="77777777" w:rsidR="00CD5AC7" w:rsidRPr="00C827FD" w:rsidRDefault="00CD5AC7" w:rsidP="00374CC2">
            <w:pPr>
              <w:pStyle w:val="Table"/>
              <w:rPr>
                <w:b/>
              </w:rPr>
            </w:pPr>
            <w:r w:rsidRPr="00C827FD">
              <w:rPr>
                <w:b/>
              </w:rPr>
              <w:t>Result</w:t>
            </w:r>
          </w:p>
        </w:tc>
      </w:tr>
      <w:tr w:rsidR="00CD5AC7" w:rsidRPr="00B4394D" w14:paraId="17030ED5" w14:textId="77777777" w:rsidTr="00C827FD">
        <w:tc>
          <w:tcPr>
            <w:tcW w:w="3532" w:type="dxa"/>
          </w:tcPr>
          <w:p w14:paraId="17030ED2" w14:textId="77777777" w:rsidR="00CD5AC7" w:rsidRPr="00B4394D" w:rsidRDefault="00CD5AC7" w:rsidP="00374CC2">
            <w:pPr>
              <w:pStyle w:val="Table"/>
            </w:pPr>
            <w:r w:rsidRPr="00B4394D">
              <w:t>SMARTS</w:t>
            </w:r>
            <w:r w:rsidRPr="00B4394D">
              <w:tab/>
            </w:r>
            <w:r w:rsidRPr="00B4394D">
              <w:tab/>
            </w:r>
          </w:p>
        </w:tc>
        <w:tc>
          <w:tcPr>
            <w:tcW w:w="4856" w:type="dxa"/>
          </w:tcPr>
          <w:p w14:paraId="17030ED3" w14:textId="77777777" w:rsidR="00CD5AC7" w:rsidRPr="00B4394D" w:rsidRDefault="00C824F0" w:rsidP="00374CC2">
            <w:pPr>
              <w:pStyle w:val="Table"/>
            </w:pPr>
            <w:r>
              <w:t>N/A</w:t>
            </w:r>
          </w:p>
        </w:tc>
        <w:tc>
          <w:tcPr>
            <w:tcW w:w="1188" w:type="dxa"/>
          </w:tcPr>
          <w:p w14:paraId="17030ED4" w14:textId="77777777" w:rsidR="00CD5AC7" w:rsidRPr="00B4394D" w:rsidRDefault="00CD5AC7" w:rsidP="00374CC2">
            <w:pPr>
              <w:pStyle w:val="Table"/>
            </w:pPr>
          </w:p>
        </w:tc>
      </w:tr>
      <w:tr w:rsidR="00CD5AC7" w:rsidRPr="00B4394D" w14:paraId="17030ED9" w14:textId="77777777" w:rsidTr="00C827FD">
        <w:tc>
          <w:tcPr>
            <w:tcW w:w="3532" w:type="dxa"/>
          </w:tcPr>
          <w:p w14:paraId="17030ED6" w14:textId="77777777" w:rsidR="00CD5AC7" w:rsidRPr="00B4394D" w:rsidRDefault="00AA65A5" w:rsidP="00AA65A5">
            <w:pPr>
              <w:pStyle w:val="Table"/>
            </w:pPr>
            <w:r w:rsidRPr="00AA65A5">
              <w:t xml:space="preserve">Hewlett Packard </w:t>
            </w:r>
            <w:r>
              <w:t>Network Automation</w:t>
            </w:r>
          </w:p>
        </w:tc>
        <w:tc>
          <w:tcPr>
            <w:tcW w:w="4856" w:type="dxa"/>
          </w:tcPr>
          <w:p w14:paraId="17030ED7" w14:textId="77777777" w:rsidR="00CD5AC7" w:rsidRPr="00B4394D" w:rsidRDefault="00C824F0" w:rsidP="00374CC2">
            <w:pPr>
              <w:pStyle w:val="Table"/>
            </w:pPr>
            <w:r>
              <w:t>N/A</w:t>
            </w:r>
          </w:p>
        </w:tc>
        <w:tc>
          <w:tcPr>
            <w:tcW w:w="1188" w:type="dxa"/>
          </w:tcPr>
          <w:p w14:paraId="17030ED8" w14:textId="77777777" w:rsidR="00CD5AC7" w:rsidRPr="00B4394D" w:rsidRDefault="00CD5AC7" w:rsidP="00374CC2">
            <w:pPr>
              <w:pStyle w:val="Table"/>
            </w:pPr>
          </w:p>
        </w:tc>
      </w:tr>
      <w:tr w:rsidR="00CD5AC7" w:rsidRPr="00B4394D" w14:paraId="17030EDD" w14:textId="77777777" w:rsidTr="00C827FD">
        <w:tc>
          <w:tcPr>
            <w:tcW w:w="3532" w:type="dxa"/>
          </w:tcPr>
          <w:p w14:paraId="17030EDA" w14:textId="77777777" w:rsidR="00CD5AC7" w:rsidRPr="00B4394D" w:rsidRDefault="00AA65A5" w:rsidP="00374CC2">
            <w:pPr>
              <w:pStyle w:val="Table"/>
            </w:pPr>
            <w:r>
              <w:t>InfoV</w:t>
            </w:r>
            <w:r w:rsidR="00CD5AC7" w:rsidRPr="00B4394D">
              <w:t>ista</w:t>
            </w:r>
            <w:r w:rsidR="00CD5AC7" w:rsidRPr="00B4394D">
              <w:tab/>
            </w:r>
            <w:r w:rsidR="00CD5AC7" w:rsidRPr="00B4394D">
              <w:tab/>
            </w:r>
          </w:p>
        </w:tc>
        <w:tc>
          <w:tcPr>
            <w:tcW w:w="4856" w:type="dxa"/>
          </w:tcPr>
          <w:p w14:paraId="17030EDB" w14:textId="77777777" w:rsidR="00CD5AC7" w:rsidRPr="00B4394D" w:rsidRDefault="00C824F0" w:rsidP="00374CC2">
            <w:pPr>
              <w:pStyle w:val="Table"/>
            </w:pPr>
            <w:r>
              <w:t>N/A</w:t>
            </w:r>
          </w:p>
        </w:tc>
        <w:tc>
          <w:tcPr>
            <w:tcW w:w="1188" w:type="dxa"/>
          </w:tcPr>
          <w:p w14:paraId="17030EDC" w14:textId="77777777" w:rsidR="00CD5AC7" w:rsidRPr="00B4394D" w:rsidRDefault="00CD5AC7" w:rsidP="00374CC2">
            <w:pPr>
              <w:pStyle w:val="Table"/>
            </w:pPr>
          </w:p>
        </w:tc>
      </w:tr>
      <w:tr w:rsidR="00CD5AC7" w14:paraId="17030EE1" w14:textId="77777777" w:rsidTr="00C827FD">
        <w:tc>
          <w:tcPr>
            <w:tcW w:w="3532" w:type="dxa"/>
          </w:tcPr>
          <w:p w14:paraId="17030EDE" w14:textId="77777777" w:rsidR="00CD5AC7" w:rsidRDefault="00CD5AC7" w:rsidP="00374CC2">
            <w:pPr>
              <w:pStyle w:val="Table"/>
            </w:pPr>
            <w:r w:rsidRPr="00B4394D">
              <w:t>Other</w:t>
            </w:r>
          </w:p>
        </w:tc>
        <w:tc>
          <w:tcPr>
            <w:tcW w:w="4856" w:type="dxa"/>
          </w:tcPr>
          <w:p w14:paraId="17030EDF" w14:textId="77777777" w:rsidR="00CD5AC7" w:rsidRPr="00B4394D" w:rsidRDefault="00C824F0" w:rsidP="00374CC2">
            <w:pPr>
              <w:pStyle w:val="Table"/>
            </w:pPr>
            <w:r>
              <w:t>N/A</w:t>
            </w:r>
          </w:p>
        </w:tc>
        <w:tc>
          <w:tcPr>
            <w:tcW w:w="1188" w:type="dxa"/>
          </w:tcPr>
          <w:p w14:paraId="17030EE0" w14:textId="77777777" w:rsidR="00CD5AC7" w:rsidRPr="00B4394D" w:rsidRDefault="00CD5AC7" w:rsidP="00374CC2">
            <w:pPr>
              <w:pStyle w:val="Table"/>
            </w:pPr>
          </w:p>
        </w:tc>
      </w:tr>
    </w:tbl>
    <w:p w14:paraId="17030EE2" w14:textId="77777777" w:rsidR="00CD5AC7" w:rsidRDefault="00CD5AC7" w:rsidP="00C0463F"/>
    <w:p w14:paraId="17030EE3" w14:textId="77777777" w:rsidR="00CD5AC7" w:rsidRDefault="00CD5AC7" w:rsidP="00485EC2">
      <w:pPr>
        <w:pStyle w:val="Heading1"/>
      </w:pPr>
      <w:bookmarkStart w:id="46" w:name="_Toc226541626"/>
      <w:bookmarkStart w:id="47" w:name="_Toc387846892"/>
      <w:r>
        <w:t>Assembly/Solution Architecture</w:t>
      </w:r>
      <w:bookmarkEnd w:id="46"/>
      <w:bookmarkEnd w:id="47"/>
    </w:p>
    <w:p w14:paraId="17030EE4" w14:textId="77777777" w:rsidR="00C824F0" w:rsidRDefault="00C824F0" w:rsidP="00E93F12"/>
    <w:p w14:paraId="17030EE5" w14:textId="77777777" w:rsidR="00C824F0" w:rsidRDefault="00C824F0" w:rsidP="00E93F12">
      <w:r>
        <w:t xml:space="preserve">Storage Resource Management </w:t>
      </w:r>
      <w:r w:rsidR="00E11560">
        <w:t xml:space="preserve">solution provides the </w:t>
      </w:r>
      <w:r>
        <w:t xml:space="preserve">components </w:t>
      </w:r>
      <w:r w:rsidR="00E11560">
        <w:t>to collect the data from the Storage Infrastructure and provides the reporting capabilities to utilize the data collected.  The following are the components that comprise the solution.</w:t>
      </w:r>
    </w:p>
    <w:p w14:paraId="17030EE6" w14:textId="77777777" w:rsidR="00C824F0" w:rsidRDefault="00C824F0" w:rsidP="00E93F12"/>
    <w:p w14:paraId="17030EE7" w14:textId="77777777" w:rsidR="00CD5AC7" w:rsidRDefault="00C824F0" w:rsidP="00E11560">
      <w:pPr>
        <w:ind w:left="720"/>
      </w:pPr>
      <w:r>
        <w:t>SRM Front-End:</w:t>
      </w:r>
    </w:p>
    <w:p w14:paraId="17030EE8" w14:textId="77777777" w:rsidR="00C824F0" w:rsidRPr="00E11560" w:rsidRDefault="00C824F0" w:rsidP="00E11560">
      <w:pPr>
        <w:pStyle w:val="ListParagraph"/>
        <w:numPr>
          <w:ilvl w:val="0"/>
          <w:numId w:val="13"/>
        </w:numPr>
        <w:autoSpaceDE w:val="0"/>
        <w:autoSpaceDN w:val="0"/>
        <w:adjustRightInd w:val="0"/>
        <w:spacing w:before="0" w:after="0" w:line="240" w:lineRule="auto"/>
        <w:ind w:left="1800"/>
        <w:rPr>
          <w:rFonts w:cs="Arial"/>
        </w:rPr>
      </w:pPr>
      <w:r w:rsidRPr="00E11560">
        <w:rPr>
          <w:rFonts w:cs="Arial"/>
        </w:rPr>
        <w:lastRenderedPageBreak/>
        <w:t>Interface to users</w:t>
      </w:r>
    </w:p>
    <w:p w14:paraId="17030EE9" w14:textId="77777777" w:rsidR="00C824F0" w:rsidRPr="00C824F0" w:rsidRDefault="00C824F0" w:rsidP="00E11560">
      <w:pPr>
        <w:ind w:left="720"/>
        <w:rPr>
          <w:rFonts w:cs="Arial"/>
        </w:rPr>
      </w:pPr>
      <w:r>
        <w:rPr>
          <w:rFonts w:cs="Arial"/>
        </w:rPr>
        <w:t>SRM Back-End:</w:t>
      </w:r>
    </w:p>
    <w:p w14:paraId="17030EEA" w14:textId="77777777" w:rsidR="00C824F0" w:rsidRPr="00E11560" w:rsidRDefault="00C824F0" w:rsidP="00E11560">
      <w:pPr>
        <w:pStyle w:val="ListParagraph"/>
        <w:numPr>
          <w:ilvl w:val="0"/>
          <w:numId w:val="12"/>
        </w:numPr>
        <w:autoSpaceDE w:val="0"/>
        <w:autoSpaceDN w:val="0"/>
        <w:adjustRightInd w:val="0"/>
        <w:spacing w:before="0" w:after="0" w:line="240" w:lineRule="auto"/>
        <w:ind w:left="1800"/>
        <w:rPr>
          <w:rFonts w:cs="Arial"/>
        </w:rPr>
      </w:pPr>
      <w:r w:rsidRPr="00E11560">
        <w:rPr>
          <w:rFonts w:cs="Arial"/>
        </w:rPr>
        <w:t>Target for data from SRM Collectors</w:t>
      </w:r>
    </w:p>
    <w:p w14:paraId="17030EEB" w14:textId="77777777" w:rsidR="00C824F0" w:rsidRDefault="00C824F0" w:rsidP="00E11560">
      <w:pPr>
        <w:ind w:left="720"/>
        <w:rPr>
          <w:rFonts w:cs="Arial"/>
        </w:rPr>
      </w:pPr>
      <w:r>
        <w:rPr>
          <w:rFonts w:cs="Arial"/>
        </w:rPr>
        <w:t>SRM Database:</w:t>
      </w:r>
    </w:p>
    <w:p w14:paraId="17030EEC" w14:textId="77777777" w:rsidR="00C824F0" w:rsidRPr="00C824F0" w:rsidRDefault="00C824F0" w:rsidP="00E11560">
      <w:pPr>
        <w:pStyle w:val="ListParagraph"/>
        <w:numPr>
          <w:ilvl w:val="0"/>
          <w:numId w:val="11"/>
        </w:numPr>
        <w:ind w:left="1800"/>
        <w:rPr>
          <w:rFonts w:cs="Arial"/>
        </w:rPr>
      </w:pPr>
      <w:r w:rsidRPr="00C824F0">
        <w:rPr>
          <w:rFonts w:cs="Arial"/>
        </w:rPr>
        <w:t>MySQL database</w:t>
      </w:r>
    </w:p>
    <w:p w14:paraId="17030EED" w14:textId="77777777" w:rsidR="00C824F0" w:rsidRDefault="00C824F0" w:rsidP="00E11560">
      <w:pPr>
        <w:pStyle w:val="ListParagraph"/>
        <w:numPr>
          <w:ilvl w:val="0"/>
          <w:numId w:val="11"/>
        </w:numPr>
        <w:ind w:left="1800"/>
        <w:rPr>
          <w:rFonts w:cs="Arial"/>
        </w:rPr>
      </w:pPr>
      <w:r w:rsidRPr="00E11560">
        <w:rPr>
          <w:rFonts w:cs="Arial"/>
        </w:rPr>
        <w:t>Co-located with BE</w:t>
      </w:r>
    </w:p>
    <w:p w14:paraId="17030EEE" w14:textId="77777777" w:rsidR="00E11560" w:rsidRDefault="00E11560" w:rsidP="00E11560">
      <w:pPr>
        <w:ind w:left="720"/>
        <w:rPr>
          <w:rFonts w:cs="Arial"/>
        </w:rPr>
      </w:pPr>
      <w:r>
        <w:rPr>
          <w:rFonts w:cs="Arial"/>
        </w:rPr>
        <w:t>SRM Collectors:</w:t>
      </w:r>
    </w:p>
    <w:p w14:paraId="17030EEF" w14:textId="77777777" w:rsidR="00E11560" w:rsidRPr="00E11560" w:rsidRDefault="00E11560" w:rsidP="00E11560">
      <w:pPr>
        <w:pStyle w:val="ListParagraph"/>
        <w:numPr>
          <w:ilvl w:val="0"/>
          <w:numId w:val="11"/>
        </w:numPr>
        <w:autoSpaceDE w:val="0"/>
        <w:autoSpaceDN w:val="0"/>
        <w:adjustRightInd w:val="0"/>
        <w:spacing w:before="0" w:after="0" w:line="240" w:lineRule="auto"/>
        <w:ind w:left="1800"/>
        <w:rPr>
          <w:rFonts w:cs="Arial"/>
        </w:rPr>
      </w:pPr>
      <w:r w:rsidRPr="00E11560">
        <w:rPr>
          <w:rFonts w:cs="Arial"/>
        </w:rPr>
        <w:t>Distributed throughout the environment</w:t>
      </w:r>
    </w:p>
    <w:p w14:paraId="17030EF0" w14:textId="77777777" w:rsidR="00E11560" w:rsidRDefault="00E11560" w:rsidP="00E11560">
      <w:pPr>
        <w:pStyle w:val="ListParagraph"/>
        <w:numPr>
          <w:ilvl w:val="0"/>
          <w:numId w:val="11"/>
        </w:numPr>
        <w:ind w:left="1800"/>
        <w:rPr>
          <w:rFonts w:cs="Arial"/>
        </w:rPr>
      </w:pPr>
      <w:r w:rsidRPr="00E11560">
        <w:rPr>
          <w:rFonts w:cs="Arial"/>
        </w:rPr>
        <w:t>Extract data (heterogeneous, multi-vendor) from element managers and objects</w:t>
      </w:r>
    </w:p>
    <w:p w14:paraId="17030EF1" w14:textId="77777777" w:rsidR="00E11560" w:rsidRDefault="00E11560" w:rsidP="00E11560">
      <w:pPr>
        <w:ind w:left="720"/>
        <w:rPr>
          <w:rFonts w:cs="Arial"/>
        </w:rPr>
      </w:pPr>
      <w:r>
        <w:rPr>
          <w:rFonts w:cs="Arial"/>
        </w:rPr>
        <w:t>SRM Solution Packs:</w:t>
      </w:r>
    </w:p>
    <w:p w14:paraId="17030EF2" w14:textId="77777777" w:rsidR="00E11560" w:rsidRPr="00E11560" w:rsidRDefault="00E11560" w:rsidP="00E11560">
      <w:pPr>
        <w:pStyle w:val="ListParagraph"/>
        <w:numPr>
          <w:ilvl w:val="0"/>
          <w:numId w:val="11"/>
        </w:numPr>
        <w:ind w:left="1800"/>
        <w:rPr>
          <w:rFonts w:cs="Arial"/>
        </w:rPr>
      </w:pPr>
      <w:r w:rsidRPr="00E11560">
        <w:rPr>
          <w:rFonts w:cs="Arial"/>
        </w:rPr>
        <w:t>A set of collectors, reports &amp; dashboard views for a particular target environment</w:t>
      </w:r>
    </w:p>
    <w:p w14:paraId="17030EF3" w14:textId="77777777" w:rsidR="00E11560" w:rsidRDefault="00E11560" w:rsidP="00E11560">
      <w:pPr>
        <w:pStyle w:val="ListParagraph"/>
        <w:numPr>
          <w:ilvl w:val="0"/>
          <w:numId w:val="11"/>
        </w:numPr>
        <w:ind w:left="1800"/>
        <w:rPr>
          <w:rFonts w:cs="Arial"/>
        </w:rPr>
      </w:pPr>
      <w:r w:rsidRPr="00E11560">
        <w:rPr>
          <w:rFonts w:cs="Arial"/>
        </w:rPr>
        <w:t>SolutionPacks are available for VMAX, VNX, Cisco</w:t>
      </w:r>
      <w:r>
        <w:rPr>
          <w:rFonts w:cs="Arial"/>
        </w:rPr>
        <w:t xml:space="preserve">, NetApp, VMware, XIV, HDS, Linux, Windows, Brocade, </w:t>
      </w:r>
      <w:r w:rsidR="00EC1C8F">
        <w:rPr>
          <w:rFonts w:cs="Arial"/>
        </w:rPr>
        <w:t xml:space="preserve">Oracle, </w:t>
      </w:r>
      <w:r>
        <w:rPr>
          <w:rFonts w:cs="Arial"/>
        </w:rPr>
        <w:t>etc.</w:t>
      </w:r>
    </w:p>
    <w:p w14:paraId="17030EF4" w14:textId="77777777" w:rsidR="001918DF" w:rsidRPr="00E11560" w:rsidRDefault="001918DF" w:rsidP="001918DF">
      <w:pPr>
        <w:pStyle w:val="ListParagraph"/>
        <w:ind w:left="1800"/>
        <w:rPr>
          <w:rFonts w:cs="Arial"/>
        </w:rPr>
      </w:pPr>
    </w:p>
    <w:p w14:paraId="17030EF5" w14:textId="77777777" w:rsidR="00E11560" w:rsidRDefault="00E11560" w:rsidP="00E93F12">
      <w:r>
        <w:t xml:space="preserve">The SRM Suite utilizes the “Solution Packs” to provide the intelligence to understand the technology being targeted for collection.  For example the VMAX “Solution Pack” includes the metrics that need to </w:t>
      </w:r>
      <w:proofErr w:type="gramStart"/>
      <w:r>
        <w:t>collected</w:t>
      </w:r>
      <w:proofErr w:type="gramEnd"/>
      <w:r>
        <w:t xml:space="preserve"> from a VMAX array, the method used to collect the metrics, as well as the reports and views that Engineers and Support </w:t>
      </w:r>
      <w:r w:rsidR="001918DF">
        <w:t>could use to understand and troubleshoot the VMAX arrays.  Below diagram provides further clarity about how the various components interact.</w:t>
      </w:r>
    </w:p>
    <w:p w14:paraId="17030EF6" w14:textId="77777777" w:rsidR="001918DF" w:rsidRDefault="001918DF" w:rsidP="00E93F12"/>
    <w:p w14:paraId="17030EF7" w14:textId="77777777" w:rsidR="001918DF" w:rsidRDefault="001918DF" w:rsidP="00E93F12">
      <w:r>
        <w:object w:dxaOrig="13323" w:dyaOrig="5227" w14:anchorId="17031022">
          <v:shape id="_x0000_i1026" type="#_x0000_t75" style="width:468pt;height:183.75pt" o:ole="">
            <v:imagedata r:id="rId16" o:title=""/>
          </v:shape>
          <o:OLEObject Type="Embed" ProgID="Visio.Drawing.11" ShapeID="_x0000_i1026" DrawAspect="Content" ObjectID="_1476601386" r:id="rId17"/>
        </w:object>
      </w:r>
    </w:p>
    <w:p w14:paraId="17030EF8" w14:textId="77777777" w:rsidR="007C2AD6" w:rsidRPr="007A23D2" w:rsidRDefault="007A23D2" w:rsidP="00E93F12">
      <w:pPr>
        <w:rPr>
          <w:b/>
        </w:rPr>
      </w:pPr>
      <w:r w:rsidRPr="007A23D2">
        <w:rPr>
          <w:b/>
        </w:rPr>
        <w:t>Collector</w:t>
      </w:r>
    </w:p>
    <w:p w14:paraId="17030EF9" w14:textId="77777777" w:rsidR="00E11560" w:rsidRDefault="001918DF" w:rsidP="00E93F12">
      <w:r>
        <w:t xml:space="preserve">The Collector component is the engine that polls the devices to gather the metrics.  The collector must reside as close to the device being polled as possible because of the large set of </w:t>
      </w:r>
      <w:r>
        <w:lastRenderedPageBreak/>
        <w:t xml:space="preserve">metrics collected for each technology.  </w:t>
      </w:r>
      <w:r w:rsidR="007C2AD6">
        <w:t>For example below is an example of the metrics collected from Cisco devices:</w:t>
      </w:r>
    </w:p>
    <w:p w14:paraId="17030EFA" w14:textId="77777777" w:rsidR="007C2AD6" w:rsidRDefault="007C2AD6" w:rsidP="00E93F12"/>
    <w:p w14:paraId="17030EFB" w14:textId="77777777" w:rsidR="007C2AD6" w:rsidRDefault="007C2AD6" w:rsidP="00E93F12">
      <w:r>
        <w:object w:dxaOrig="24695" w:dyaOrig="23030" w14:anchorId="17031023">
          <v:shape id="_x0000_i1027" type="#_x0000_t75" style="width:468pt;height:436.5pt" o:ole="">
            <v:imagedata r:id="rId18" o:title=""/>
          </v:shape>
          <o:OLEObject Type="Embed" ProgID="Visio.Drawing.11" ShapeID="_x0000_i1027" DrawAspect="Content" ObjectID="_1476601387" r:id="rId19"/>
        </w:object>
      </w:r>
    </w:p>
    <w:p w14:paraId="17030EFC" w14:textId="77777777" w:rsidR="001918DF" w:rsidRDefault="001918DF" w:rsidP="00E93F12"/>
    <w:p w14:paraId="17030EFD" w14:textId="77777777" w:rsidR="007C2AD6" w:rsidRDefault="007C2AD6" w:rsidP="00E93F12">
      <w:r>
        <w:t xml:space="preserve">Due to this requirement the SRM Collectors will be deployed in all of the regional datacenters.  </w:t>
      </w:r>
      <w:r w:rsidR="00FD3ADF">
        <w:t xml:space="preserve">Multiple </w:t>
      </w:r>
      <w:r>
        <w:t xml:space="preserve">Collectors can be </w:t>
      </w:r>
      <w:r w:rsidR="00FD3ADF">
        <w:t>installed on one Virtual Machine</w:t>
      </w:r>
      <w:r>
        <w:t xml:space="preserve"> </w:t>
      </w:r>
      <w:r w:rsidR="00FD3ADF">
        <w:t xml:space="preserve">and </w:t>
      </w:r>
      <w:r>
        <w:t>collectors can be scaled out as necessary</w:t>
      </w:r>
      <w:r w:rsidR="00D80943">
        <w:t xml:space="preserve">.  As an example to collect the ~564,000+ metrics needed for SWDC the </w:t>
      </w:r>
      <w:r>
        <w:t>following depicts the deployment of collectors</w:t>
      </w:r>
      <w:r w:rsidR="00D80943">
        <w:t xml:space="preserve"> for SWDC</w:t>
      </w:r>
      <w:r>
        <w:t>.</w:t>
      </w:r>
    </w:p>
    <w:p w14:paraId="17030EFE" w14:textId="77777777" w:rsidR="00D80943" w:rsidRDefault="00D80943" w:rsidP="00E93F12">
      <w:r>
        <w:rPr>
          <w:noProof/>
        </w:rPr>
        <w:lastRenderedPageBreak/>
        <w:drawing>
          <wp:inline distT="0" distB="0" distL="0" distR="0" wp14:anchorId="17031024" wp14:editId="17031025">
            <wp:extent cx="5949186" cy="1019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9186" cy="1019175"/>
                    </a:xfrm>
                    <a:prstGeom prst="rect">
                      <a:avLst/>
                    </a:prstGeom>
                  </pic:spPr>
                </pic:pic>
              </a:graphicData>
            </a:graphic>
          </wp:inline>
        </w:drawing>
      </w:r>
    </w:p>
    <w:p w14:paraId="17030EFF" w14:textId="77777777" w:rsidR="006A42EE" w:rsidRDefault="006A42EE" w:rsidP="00E93F12"/>
    <w:p w14:paraId="17030F00" w14:textId="77777777" w:rsidR="006A42EE" w:rsidRDefault="006A42EE" w:rsidP="00E93F12">
      <w:r>
        <w:t xml:space="preserve">For details regarding EMC sizing best practices please go to </w:t>
      </w:r>
      <w:hyperlink w:anchor="Sizing" w:history="1">
        <w:r w:rsidRPr="006A42EE">
          <w:rPr>
            <w:rStyle w:val="Hyperlink"/>
          </w:rPr>
          <w:t>Appendix A</w:t>
        </w:r>
      </w:hyperlink>
      <w:r>
        <w:t>.</w:t>
      </w:r>
    </w:p>
    <w:p w14:paraId="17030F01" w14:textId="77777777" w:rsidR="006A42EE" w:rsidRDefault="006A42EE" w:rsidP="00E93F12">
      <w:r>
        <w:t xml:space="preserve">For details regarding metrics per datacenter please go to </w:t>
      </w:r>
      <w:hyperlink w:anchor="MetricsbyDC" w:history="1">
        <w:r w:rsidRPr="0083252B">
          <w:rPr>
            <w:rStyle w:val="Hyperlink"/>
          </w:rPr>
          <w:t>Appendix B</w:t>
        </w:r>
      </w:hyperlink>
      <w:r>
        <w:t>.</w:t>
      </w:r>
    </w:p>
    <w:p w14:paraId="17030F02" w14:textId="77777777" w:rsidR="00D80943" w:rsidRDefault="00D80943" w:rsidP="00E93F12"/>
    <w:p w14:paraId="17030F03" w14:textId="77777777" w:rsidR="00D80943" w:rsidRDefault="00FD3ADF" w:rsidP="00E93F12">
      <w:r>
        <w:t xml:space="preserve">Polling frequency varies per collector type due to the varied number of metrics that are collected for the various technologies being instrumented for.  The </w:t>
      </w:r>
      <w:r w:rsidR="007419FC">
        <w:t>polling frequency varies from 20</w:t>
      </w:r>
      <w:r>
        <w:t xml:space="preserve"> min for the largest Solution Pack by metrics collected, VMAX, to 5 min for the majority of Solution Packs.  This limitation makes SRM not a viable solution for real-time monitoring.</w:t>
      </w:r>
    </w:p>
    <w:p w14:paraId="17030F04" w14:textId="77777777" w:rsidR="0083252B" w:rsidRDefault="007D63EC" w:rsidP="00E93F12">
      <w:r>
        <w:t>For data collection t</w:t>
      </w:r>
      <w:r w:rsidR="0083252B">
        <w:t xml:space="preserve">he SRM suite </w:t>
      </w:r>
      <w:r w:rsidR="00E92DB4">
        <w:t>attempts to leverage</w:t>
      </w:r>
      <w:r w:rsidR="0083252B">
        <w:t xml:space="preserve"> the data </w:t>
      </w:r>
      <w:r w:rsidR="003B3C96">
        <w:t>being</w:t>
      </w:r>
      <w:r w:rsidR="0083252B">
        <w:t xml:space="preserve"> collected by the Element Managers</w:t>
      </w:r>
      <w:r w:rsidR="00E92DB4">
        <w:t xml:space="preserve"> for Block storage components</w:t>
      </w:r>
      <w:r w:rsidR="0083252B">
        <w:t xml:space="preserve">.  This eliminates the duplication of data collection and helps </w:t>
      </w:r>
      <w:r w:rsidR="00D47771">
        <w:t xml:space="preserve">limit the traffic generated </w:t>
      </w:r>
      <w:r>
        <w:t xml:space="preserve">by SRM </w:t>
      </w:r>
      <w:r w:rsidR="00D47771">
        <w:t xml:space="preserve">across the LAN/WAN circuits.  </w:t>
      </w:r>
      <w:r w:rsidR="00E92DB4">
        <w:t>For File storage</w:t>
      </w:r>
      <w:r>
        <w:t xml:space="preserve"> components</w:t>
      </w:r>
      <w:r w:rsidR="00E92DB4">
        <w:t xml:space="preserve"> the collection method requires communicating directly to the arrays.  The same is true for Hosts and Network components, SRM directly communicates with the devices.</w:t>
      </w:r>
    </w:p>
    <w:p w14:paraId="17030F05" w14:textId="77777777" w:rsidR="00D47771" w:rsidRDefault="00D47771" w:rsidP="00E93F12"/>
    <w:p w14:paraId="17030F06" w14:textId="77777777" w:rsidR="00D47771" w:rsidRDefault="00D47771" w:rsidP="00E93F12">
      <w:r>
        <w:t xml:space="preserve">For details regarding data collection method for each technology please go to </w:t>
      </w:r>
      <w:hyperlink w:anchor="DataCollectionMethod" w:history="1">
        <w:r w:rsidRPr="00E92DB4">
          <w:rPr>
            <w:rStyle w:val="Hyperlink"/>
          </w:rPr>
          <w:t>Appendix C</w:t>
        </w:r>
      </w:hyperlink>
      <w:r>
        <w:t>.</w:t>
      </w:r>
    </w:p>
    <w:p w14:paraId="17030F07" w14:textId="77777777" w:rsidR="00FD3ADF" w:rsidRDefault="00FD3ADF" w:rsidP="00E93F12"/>
    <w:p w14:paraId="17030F08" w14:textId="77777777" w:rsidR="007A23D2" w:rsidRPr="007A23D2" w:rsidRDefault="007A23D2" w:rsidP="00E93F12">
      <w:pPr>
        <w:rPr>
          <w:b/>
        </w:rPr>
      </w:pPr>
      <w:r w:rsidRPr="007A23D2">
        <w:rPr>
          <w:b/>
        </w:rPr>
        <w:t>Back-End</w:t>
      </w:r>
    </w:p>
    <w:p w14:paraId="17030F09" w14:textId="77777777" w:rsidR="00E60483" w:rsidRDefault="007D63EC" w:rsidP="00E93F12">
      <w:r>
        <w:t>Once the data is collected by the SRM collectors, it is delivere</w:t>
      </w:r>
      <w:r w:rsidR="007A23D2">
        <w:t>d to the SRM Back-end (BE)</w:t>
      </w:r>
      <w:r>
        <w:t xml:space="preserve">.  The primary function of the Back-end it to be a traffic cop for the data being delivered by all the collectors as well </w:t>
      </w:r>
      <w:r w:rsidR="007A23D2">
        <w:t>as</w:t>
      </w:r>
      <w:r>
        <w:t xml:space="preserve"> the query manager when data is requested from SRM.  In this way the Back-end manages where the data is stored and accessed.</w:t>
      </w:r>
      <w:r w:rsidR="003B3C96">
        <w:t xml:space="preserve"> </w:t>
      </w:r>
      <w:r w:rsidR="007A23D2">
        <w:t xml:space="preserve"> </w:t>
      </w:r>
    </w:p>
    <w:p w14:paraId="17030F0A" w14:textId="77777777" w:rsidR="0091636F" w:rsidRDefault="0091636F" w:rsidP="00E93F12"/>
    <w:p w14:paraId="17030F0B" w14:textId="77777777" w:rsidR="007A23D2" w:rsidRDefault="007A23D2" w:rsidP="00E93F12">
      <w:r>
        <w:t>Like the collector, the BE can be scaled out to as needed, however the</w:t>
      </w:r>
      <w:r w:rsidR="00544C40">
        <w:t xml:space="preserve"> first BE installed </w:t>
      </w:r>
      <w:r w:rsidR="0091636F">
        <w:t xml:space="preserve">is </w:t>
      </w:r>
      <w:r w:rsidR="00544C40">
        <w:t>called the</w:t>
      </w:r>
      <w:r>
        <w:t xml:space="preserve"> Primary BE </w:t>
      </w:r>
      <w:r w:rsidR="0091636F">
        <w:t>and is</w:t>
      </w:r>
      <w:r>
        <w:t xml:space="preserve"> unique</w:t>
      </w:r>
      <w:r w:rsidR="004E5212">
        <w:t>.  It is</w:t>
      </w:r>
      <w:r w:rsidR="0091636F">
        <w:t xml:space="preserve"> a</w:t>
      </w:r>
      <w:r>
        <w:t xml:space="preserve"> single point of failure for the SRM Suite.  The Primary BE server </w:t>
      </w:r>
      <w:r w:rsidR="00544C40">
        <w:t xml:space="preserve">contains </w:t>
      </w:r>
      <w:r>
        <w:t>3 key services that are only running on the Primary BE:</w:t>
      </w:r>
    </w:p>
    <w:p w14:paraId="17030F0C" w14:textId="77777777" w:rsidR="007A23D2" w:rsidRDefault="007A23D2" w:rsidP="007A23D2">
      <w:pPr>
        <w:ind w:left="720"/>
      </w:pPr>
      <w:r>
        <w:t xml:space="preserve">Alerting DB – This is the service that forwards alerts from SRM to any external </w:t>
      </w:r>
      <w:r w:rsidR="0091636F">
        <w:t>destination</w:t>
      </w:r>
      <w:r>
        <w:t xml:space="preserve"> configured</w:t>
      </w:r>
    </w:p>
    <w:p w14:paraId="17030F0D" w14:textId="77777777" w:rsidR="007A23D2" w:rsidRDefault="007A23D2" w:rsidP="00E93F12">
      <w:r>
        <w:tab/>
        <w:t xml:space="preserve">Compliance DB </w:t>
      </w:r>
      <w:r w:rsidR="0091636F">
        <w:t>–</w:t>
      </w:r>
      <w:r>
        <w:t xml:space="preserve"> </w:t>
      </w:r>
      <w:r w:rsidR="0091636F">
        <w:t>Configuration Assurance service for Storage environment</w:t>
      </w:r>
    </w:p>
    <w:p w14:paraId="17030F0E" w14:textId="77777777" w:rsidR="007A23D2" w:rsidRDefault="007A23D2" w:rsidP="00E93F12">
      <w:r>
        <w:tab/>
        <w:t xml:space="preserve">Topology DB – </w:t>
      </w:r>
      <w:r w:rsidR="0091636F">
        <w:t>Provides mapping for Host to LUNS</w:t>
      </w:r>
    </w:p>
    <w:p w14:paraId="17030F0F" w14:textId="77777777" w:rsidR="007A23D2" w:rsidRDefault="00544C40" w:rsidP="00E372E8">
      <w:pPr>
        <w:spacing w:beforeLines="60" w:before="144" w:afterLines="60" w:after="144"/>
      </w:pPr>
      <w:r>
        <w:t>The</w:t>
      </w:r>
      <w:r w:rsidR="007A23D2">
        <w:t xml:space="preserve"> scale out BE’s do not contain these service, they only contain the services for </w:t>
      </w:r>
      <w:r>
        <w:t xml:space="preserve">reading/writing to the </w:t>
      </w:r>
      <w:r w:rsidR="004E5212">
        <w:t>Persistent Datastore (DB)</w:t>
      </w:r>
      <w:r>
        <w:t xml:space="preserve">.  The BE and </w:t>
      </w:r>
      <w:r w:rsidR="004E5212">
        <w:t>DB</w:t>
      </w:r>
      <w:r>
        <w:t xml:space="preserve"> are required to be co-located since the BE must be able to communicate with the DB to complete its </w:t>
      </w:r>
      <w:r w:rsidR="0091636F">
        <w:t>role</w:t>
      </w:r>
      <w:r>
        <w:t>.</w:t>
      </w:r>
    </w:p>
    <w:p w14:paraId="17030F10" w14:textId="77777777" w:rsidR="004E5212" w:rsidRPr="004E5212" w:rsidRDefault="004E5212" w:rsidP="00E372E8">
      <w:pPr>
        <w:autoSpaceDE w:val="0"/>
        <w:autoSpaceDN w:val="0"/>
        <w:adjustRightInd w:val="0"/>
        <w:spacing w:beforeLines="60" w:before="144" w:afterLines="60" w:after="144"/>
        <w:rPr>
          <w:rFonts w:cs="Arial"/>
        </w:rPr>
      </w:pPr>
      <w:r>
        <w:rPr>
          <w:rFonts w:cs="Arial"/>
        </w:rPr>
        <w:lastRenderedPageBreak/>
        <w:t xml:space="preserve">In addition the BE </w:t>
      </w:r>
      <w:r w:rsidRPr="004E5212">
        <w:rPr>
          <w:rFonts w:cs="Arial"/>
        </w:rPr>
        <w:t>deals with calculation and retention</w:t>
      </w:r>
      <w:r>
        <w:rPr>
          <w:rFonts w:cs="Arial"/>
        </w:rPr>
        <w:t xml:space="preserve"> of the data</w:t>
      </w:r>
      <w:r w:rsidR="002D6412">
        <w:rPr>
          <w:rFonts w:cs="Arial"/>
        </w:rPr>
        <w:t>.  T</w:t>
      </w:r>
      <w:r w:rsidRPr="004E5212">
        <w:rPr>
          <w:rFonts w:cs="Arial"/>
        </w:rPr>
        <w:t xml:space="preserve">he data </w:t>
      </w:r>
      <w:r>
        <w:rPr>
          <w:rFonts w:cs="Arial"/>
        </w:rPr>
        <w:t xml:space="preserve">received from the SRM Collectors </w:t>
      </w:r>
      <w:r w:rsidRPr="004E5212">
        <w:rPr>
          <w:rFonts w:cs="Arial"/>
        </w:rPr>
        <w:t>are only</w:t>
      </w:r>
      <w:r>
        <w:rPr>
          <w:rFonts w:cs="Arial"/>
        </w:rPr>
        <w:t xml:space="preserve"> r</w:t>
      </w:r>
      <w:r w:rsidRPr="004E5212">
        <w:rPr>
          <w:rFonts w:cs="Arial"/>
        </w:rPr>
        <w:t xml:space="preserve">aw </w:t>
      </w:r>
      <w:r>
        <w:rPr>
          <w:rFonts w:cs="Arial"/>
        </w:rPr>
        <w:t>values.  The BE</w:t>
      </w:r>
      <w:r w:rsidR="002D6412">
        <w:rPr>
          <w:rFonts w:cs="Arial"/>
        </w:rPr>
        <w:t xml:space="preserve"> does </w:t>
      </w:r>
      <w:r w:rsidRPr="004E5212">
        <w:rPr>
          <w:rFonts w:cs="Arial"/>
        </w:rPr>
        <w:t xml:space="preserve">simple but useful kinds of aggregates </w:t>
      </w:r>
      <w:r w:rsidR="002D6412">
        <w:rPr>
          <w:rFonts w:cs="Arial"/>
        </w:rPr>
        <w:t xml:space="preserve">that </w:t>
      </w:r>
      <w:r w:rsidRPr="004E5212">
        <w:rPr>
          <w:rFonts w:cs="Arial"/>
        </w:rPr>
        <w:t>are computed from the raw values, such</w:t>
      </w:r>
      <w:r>
        <w:rPr>
          <w:rFonts w:cs="Arial"/>
        </w:rPr>
        <w:t xml:space="preserve"> </w:t>
      </w:r>
      <w:r w:rsidRPr="004E5212">
        <w:rPr>
          <w:rFonts w:cs="Arial"/>
        </w:rPr>
        <w:t xml:space="preserve">as the average value, minimum, maximum, sum, etc... </w:t>
      </w:r>
      <w:r>
        <w:rPr>
          <w:rFonts w:cs="Arial"/>
        </w:rPr>
        <w:t xml:space="preserve"> The data is then pushed to the DB for persistent storage.</w:t>
      </w:r>
    </w:p>
    <w:p w14:paraId="17030F11" w14:textId="77777777" w:rsidR="004E5212" w:rsidRDefault="004E5212" w:rsidP="00E93F12"/>
    <w:p w14:paraId="17030F12" w14:textId="77777777" w:rsidR="00E60483" w:rsidRPr="00541ABA" w:rsidRDefault="00544C40" w:rsidP="00181F75">
      <w:pPr>
        <w:autoSpaceDE w:val="0"/>
        <w:autoSpaceDN w:val="0"/>
        <w:adjustRightInd w:val="0"/>
        <w:rPr>
          <w:rFonts w:cs="Arial"/>
        </w:rPr>
      </w:pPr>
      <w:r w:rsidRPr="00541ABA">
        <w:rPr>
          <w:rFonts w:cs="Arial"/>
        </w:rPr>
        <w:t xml:space="preserve">The Back-End also contains a special component called the Arbiter.  </w:t>
      </w:r>
      <w:r w:rsidR="00541ABA">
        <w:rPr>
          <w:rFonts w:cs="Arial"/>
        </w:rPr>
        <w:t xml:space="preserve">This is load balancer like service that </w:t>
      </w:r>
      <w:r w:rsidR="00DB6701" w:rsidRPr="00541ABA">
        <w:rPr>
          <w:rFonts w:cs="Arial"/>
        </w:rPr>
        <w:t xml:space="preserve">requires two components to work correctly, the Arbiter and </w:t>
      </w:r>
      <w:r w:rsidR="00541ABA">
        <w:rPr>
          <w:rFonts w:cs="Arial"/>
        </w:rPr>
        <w:t xml:space="preserve">the </w:t>
      </w:r>
      <w:r w:rsidR="00DB6701" w:rsidRPr="00541ABA">
        <w:rPr>
          <w:rFonts w:cs="Arial"/>
        </w:rPr>
        <w:t>Balancer Connector. The Arbiter run</w:t>
      </w:r>
      <w:r w:rsidR="00541ABA">
        <w:rPr>
          <w:rFonts w:cs="Arial"/>
        </w:rPr>
        <w:t xml:space="preserve">s </w:t>
      </w:r>
      <w:r w:rsidR="00DB6701" w:rsidRPr="00541ABA">
        <w:rPr>
          <w:rFonts w:cs="Arial"/>
        </w:rPr>
        <w:t xml:space="preserve">its own Collector Manager and is the main component responsible for maintaining </w:t>
      </w:r>
      <w:r w:rsidR="00541ABA">
        <w:rPr>
          <w:rFonts w:cs="Arial"/>
        </w:rPr>
        <w:t>a</w:t>
      </w:r>
      <w:r w:rsidR="00DB6701" w:rsidRPr="00541ABA">
        <w:rPr>
          <w:rFonts w:cs="Arial"/>
        </w:rPr>
        <w:t xml:space="preserve"> </w:t>
      </w:r>
      <w:r w:rsidR="00541ABA">
        <w:rPr>
          <w:rFonts w:cs="Arial"/>
        </w:rPr>
        <w:t xml:space="preserve">dynamic </w:t>
      </w:r>
      <w:r w:rsidR="00DB6701" w:rsidRPr="00541ABA">
        <w:rPr>
          <w:rFonts w:cs="Arial"/>
        </w:rPr>
        <w:t xml:space="preserve">list </w:t>
      </w:r>
      <w:r w:rsidR="00541ABA">
        <w:rPr>
          <w:rFonts w:cs="Arial"/>
        </w:rPr>
        <w:t xml:space="preserve">of BE’s, called the balancing list.  This list is provided to all the connected </w:t>
      </w:r>
      <w:r w:rsidR="00DB6701" w:rsidRPr="00541ABA">
        <w:rPr>
          <w:rFonts w:cs="Arial"/>
        </w:rPr>
        <w:t>Balancer Connector</w:t>
      </w:r>
      <w:r w:rsidR="00541ABA">
        <w:rPr>
          <w:rFonts w:cs="Arial"/>
        </w:rPr>
        <w:t>s</w:t>
      </w:r>
      <w:r w:rsidR="00DB6701" w:rsidRPr="00541ABA">
        <w:rPr>
          <w:rFonts w:cs="Arial"/>
        </w:rPr>
        <w:t xml:space="preserve">. The Balancer Connector </w:t>
      </w:r>
      <w:r w:rsidR="00541ABA" w:rsidRPr="00541ABA">
        <w:rPr>
          <w:rFonts w:cs="Arial"/>
        </w:rPr>
        <w:t>resides</w:t>
      </w:r>
      <w:r w:rsidR="00DB6701" w:rsidRPr="00541ABA">
        <w:rPr>
          <w:rFonts w:cs="Arial"/>
        </w:rPr>
        <w:t xml:space="preserve"> on the SRM Collectors</w:t>
      </w:r>
      <w:r w:rsidR="00541ABA">
        <w:rPr>
          <w:rFonts w:cs="Arial"/>
        </w:rPr>
        <w:t xml:space="preserve">.  </w:t>
      </w:r>
      <w:proofErr w:type="gramStart"/>
      <w:r w:rsidR="00541ABA">
        <w:rPr>
          <w:rFonts w:cs="Arial"/>
        </w:rPr>
        <w:t>It’s</w:t>
      </w:r>
      <w:proofErr w:type="gramEnd"/>
      <w:r w:rsidR="00541ABA">
        <w:rPr>
          <w:rFonts w:cs="Arial"/>
        </w:rPr>
        <w:t xml:space="preserve"> role is to regularly </w:t>
      </w:r>
      <w:r w:rsidR="00DB6701" w:rsidRPr="00541ABA">
        <w:rPr>
          <w:rFonts w:cs="Arial"/>
        </w:rPr>
        <w:t>ask the connected Arbiter fo</w:t>
      </w:r>
      <w:r w:rsidR="00541ABA" w:rsidRPr="00541ABA">
        <w:rPr>
          <w:rFonts w:cs="Arial"/>
        </w:rPr>
        <w:t>r the up to date balancing list.</w:t>
      </w:r>
      <w:r w:rsidR="00541ABA">
        <w:rPr>
          <w:rFonts w:cs="Arial"/>
        </w:rPr>
        <w:t xml:space="preserve">  The Arbiter then utilizes this list to determine which BE to connect to for sending its collecting data.</w:t>
      </w:r>
    </w:p>
    <w:p w14:paraId="17030F13" w14:textId="77777777" w:rsidR="004E5212" w:rsidRDefault="004E5212" w:rsidP="00E93F12"/>
    <w:p w14:paraId="17030F14" w14:textId="77777777" w:rsidR="004E5212" w:rsidRPr="004E5212" w:rsidRDefault="004E5212" w:rsidP="00E93F12">
      <w:pPr>
        <w:rPr>
          <w:b/>
        </w:rPr>
      </w:pPr>
      <w:r w:rsidRPr="004E5212">
        <w:rPr>
          <w:b/>
        </w:rPr>
        <w:t>Database</w:t>
      </w:r>
    </w:p>
    <w:p w14:paraId="17030F15" w14:textId="77777777" w:rsidR="004E5212" w:rsidRDefault="004E5212" w:rsidP="004E5212">
      <w:pPr>
        <w:autoSpaceDE w:val="0"/>
        <w:autoSpaceDN w:val="0"/>
        <w:adjustRightInd w:val="0"/>
        <w:spacing w:before="0" w:after="0" w:line="240" w:lineRule="auto"/>
        <w:rPr>
          <w:rFonts w:cs="Arial"/>
        </w:rPr>
      </w:pPr>
    </w:p>
    <w:p w14:paraId="17030F16" w14:textId="77777777" w:rsidR="00C10F43" w:rsidRDefault="004E5212" w:rsidP="00C10F43">
      <w:pPr>
        <w:rPr>
          <w:rFonts w:cs="Arial"/>
          <w:color w:val="000000"/>
        </w:rPr>
      </w:pPr>
      <w:r w:rsidRPr="00C10F43">
        <w:rPr>
          <w:rFonts w:cs="Arial"/>
        </w:rPr>
        <w:t>The Database is the persistence storage</w:t>
      </w:r>
      <w:r w:rsidR="00803D3E" w:rsidRPr="00C10F43">
        <w:rPr>
          <w:rFonts w:cs="Arial"/>
        </w:rPr>
        <w:t xml:space="preserve"> engine for the SRM Suite.  The</w:t>
      </w:r>
      <w:r w:rsidRPr="00C10F43">
        <w:rPr>
          <w:rFonts w:cs="Arial"/>
        </w:rPr>
        <w:t xml:space="preserve"> </w:t>
      </w:r>
      <w:r w:rsidR="00803D3E" w:rsidRPr="00C10F43">
        <w:rPr>
          <w:rFonts w:cs="Arial"/>
        </w:rPr>
        <w:t xml:space="preserve">SRM </w:t>
      </w:r>
      <w:r w:rsidRPr="00C10F43">
        <w:rPr>
          <w:rFonts w:cs="Arial"/>
        </w:rPr>
        <w:t xml:space="preserve">Database is a MySQL </w:t>
      </w:r>
      <w:r w:rsidR="00803D3E" w:rsidRPr="00C10F43">
        <w:rPr>
          <w:rFonts w:cs="Arial"/>
        </w:rPr>
        <w:t>DB with a non-relational schema.</w:t>
      </w:r>
    </w:p>
    <w:p w14:paraId="17030F17" w14:textId="77777777" w:rsidR="00C10F43" w:rsidRDefault="00C10F43" w:rsidP="00C10F43">
      <w:pPr>
        <w:rPr>
          <w:rFonts w:cs="Arial"/>
          <w:color w:val="000000"/>
        </w:rPr>
      </w:pPr>
    </w:p>
    <w:p w14:paraId="17030F18" w14:textId="77777777" w:rsidR="00C10F43" w:rsidRPr="00C10F43" w:rsidRDefault="00C10F43" w:rsidP="00C10F43">
      <w:pPr>
        <w:rPr>
          <w:rFonts w:cs="Arial"/>
          <w:color w:val="000000"/>
        </w:rPr>
      </w:pPr>
      <w:r>
        <w:rPr>
          <w:rFonts w:cs="Arial"/>
          <w:color w:val="000000"/>
        </w:rPr>
        <w:t xml:space="preserve">For details regarding the database schema and tables please see </w:t>
      </w:r>
      <w:hyperlink w:anchor="DatabaseDetails" w:history="1">
        <w:r w:rsidRPr="00181F75">
          <w:rPr>
            <w:rStyle w:val="Hyperlink"/>
            <w:rFonts w:cs="Arial"/>
          </w:rPr>
          <w:t>Appendix D</w:t>
        </w:r>
      </w:hyperlink>
      <w:r>
        <w:rPr>
          <w:rFonts w:cs="Arial"/>
          <w:color w:val="000000"/>
        </w:rPr>
        <w:t>.</w:t>
      </w:r>
    </w:p>
    <w:p w14:paraId="17030F19" w14:textId="77777777" w:rsidR="00DB6701" w:rsidRDefault="00C10F43" w:rsidP="00C10F43">
      <w:pPr>
        <w:autoSpaceDE w:val="0"/>
        <w:autoSpaceDN w:val="0"/>
        <w:adjustRightInd w:val="0"/>
        <w:spacing w:before="0" w:after="0" w:line="240" w:lineRule="auto"/>
        <w:rPr>
          <w:rFonts w:ascii="NimbusSanL-Regu" w:hAnsi="NimbusSanL-Regu" w:cs="NimbusSanL-Regu"/>
          <w:color w:val="000000"/>
          <w:sz w:val="18"/>
          <w:szCs w:val="18"/>
        </w:rPr>
      </w:pPr>
      <w:r>
        <w:rPr>
          <w:rFonts w:ascii="NimbusSanL-Regu" w:hAnsi="NimbusSanL-Regu" w:cs="NimbusSanL-Regu"/>
          <w:color w:val="000000"/>
          <w:sz w:val="18"/>
          <w:szCs w:val="18"/>
        </w:rPr>
        <w:t>.</w:t>
      </w:r>
    </w:p>
    <w:p w14:paraId="17030F1A" w14:textId="77777777" w:rsidR="007C2AD6" w:rsidRDefault="00181F75" w:rsidP="00E93F12">
      <w:pPr>
        <w:rPr>
          <w:b/>
        </w:rPr>
      </w:pPr>
      <w:r w:rsidRPr="00181F75">
        <w:rPr>
          <w:b/>
        </w:rPr>
        <w:t>Front-End</w:t>
      </w:r>
    </w:p>
    <w:p w14:paraId="17030F1B" w14:textId="77777777" w:rsidR="00181F75" w:rsidRDefault="00181F75" w:rsidP="00E93F12">
      <w:pPr>
        <w:rPr>
          <w:b/>
        </w:rPr>
      </w:pPr>
    </w:p>
    <w:p w14:paraId="17030F1C" w14:textId="77777777" w:rsidR="00916661" w:rsidRDefault="007419FC" w:rsidP="00E93F12">
      <w:r>
        <w:t xml:space="preserve">The Front-End component is </w:t>
      </w:r>
      <w:r w:rsidR="005033C4">
        <w:t xml:space="preserve">the </w:t>
      </w:r>
      <w:r>
        <w:t xml:space="preserve">entry point for all users of SRM.  </w:t>
      </w:r>
      <w:r w:rsidR="00916661">
        <w:t xml:space="preserve">The Front-End is accessed via a Web-Portal, where the user is required to enter their SOEID and </w:t>
      </w:r>
      <w:r w:rsidR="005033C4">
        <w:t>Windows</w:t>
      </w:r>
      <w:r w:rsidR="00916661">
        <w:t xml:space="preserve"> password. </w:t>
      </w:r>
      <w:r w:rsidR="005033C4">
        <w:t xml:space="preserve">SRM has been integrated with Microsoft Active Directory (AD) for authentication and authorization.  Roles created in SRM FE will map to AD groups providing the appropriate access level to the end users.  Citi Marketplace will be the place to request access to SRM.  </w:t>
      </w:r>
      <w:r w:rsidR="00916661">
        <w:t>Once authenticated the User has access to the SRM UI.</w:t>
      </w:r>
      <w:r w:rsidR="005033C4">
        <w:t xml:space="preserve">  </w:t>
      </w:r>
      <w:r w:rsidR="00916661">
        <w:t>At a minimum the User will be able to view the dashboards and reports in the Report Library. At a maximum the User will have full read/write access to SRM.</w:t>
      </w:r>
    </w:p>
    <w:p w14:paraId="17030F1D" w14:textId="77777777" w:rsidR="00916661" w:rsidRDefault="00916661" w:rsidP="00E93F12"/>
    <w:p w14:paraId="17030F1E" w14:textId="77777777" w:rsidR="00916661" w:rsidRDefault="00916661" w:rsidP="00916661">
      <w:r>
        <w:t>The specific functions which can be carried out on the Front-End are:</w:t>
      </w:r>
    </w:p>
    <w:p w14:paraId="17030F1F" w14:textId="77777777" w:rsidR="00916661" w:rsidRDefault="00916661" w:rsidP="00916661">
      <w:pPr>
        <w:pStyle w:val="ListParagraph"/>
        <w:numPr>
          <w:ilvl w:val="0"/>
          <w:numId w:val="16"/>
        </w:numPr>
      </w:pPr>
      <w:r>
        <w:t>User/Role management</w:t>
      </w:r>
    </w:p>
    <w:p w14:paraId="17030F20" w14:textId="77777777" w:rsidR="00916661" w:rsidRDefault="00916661" w:rsidP="00916661">
      <w:pPr>
        <w:pStyle w:val="ListParagraph"/>
        <w:numPr>
          <w:ilvl w:val="0"/>
          <w:numId w:val="16"/>
        </w:numPr>
      </w:pPr>
      <w:r>
        <w:t>Creation, Modification and deleting Reports</w:t>
      </w:r>
    </w:p>
    <w:p w14:paraId="17030F21" w14:textId="77777777" w:rsidR="00916661" w:rsidRDefault="00916661" w:rsidP="00916661">
      <w:pPr>
        <w:pStyle w:val="ListParagraph"/>
        <w:numPr>
          <w:ilvl w:val="0"/>
          <w:numId w:val="16"/>
        </w:numPr>
      </w:pPr>
      <w:r>
        <w:t>Creation, Modification and deleting Dashboards</w:t>
      </w:r>
    </w:p>
    <w:p w14:paraId="17030F22" w14:textId="77777777" w:rsidR="00916661" w:rsidRDefault="00916661" w:rsidP="00916661">
      <w:pPr>
        <w:pStyle w:val="ListParagraph"/>
        <w:numPr>
          <w:ilvl w:val="0"/>
          <w:numId w:val="16"/>
        </w:numPr>
      </w:pPr>
      <w:r>
        <w:t>Scheduling reports</w:t>
      </w:r>
    </w:p>
    <w:p w14:paraId="17030F23" w14:textId="77777777" w:rsidR="00916661" w:rsidRDefault="00916661" w:rsidP="00916661">
      <w:pPr>
        <w:pStyle w:val="ListParagraph"/>
        <w:numPr>
          <w:ilvl w:val="0"/>
          <w:numId w:val="16"/>
        </w:numPr>
      </w:pPr>
      <w:r>
        <w:t>Deploying of Solutions Packs (incl. Solution Pack components e.g. Collectors)</w:t>
      </w:r>
    </w:p>
    <w:p w14:paraId="17030F24" w14:textId="77777777" w:rsidR="00916661" w:rsidRDefault="00916661" w:rsidP="00916661">
      <w:pPr>
        <w:pStyle w:val="ListParagraph"/>
        <w:numPr>
          <w:ilvl w:val="0"/>
          <w:numId w:val="16"/>
        </w:numPr>
      </w:pPr>
      <w:r>
        <w:t>Upgrading and Patching of SRM components.</w:t>
      </w:r>
    </w:p>
    <w:p w14:paraId="17030F25" w14:textId="77777777" w:rsidR="00BD072A" w:rsidRDefault="00BD072A" w:rsidP="00916661">
      <w:pPr>
        <w:pStyle w:val="ListParagraph"/>
        <w:numPr>
          <w:ilvl w:val="0"/>
          <w:numId w:val="16"/>
        </w:numPr>
      </w:pPr>
      <w:r>
        <w:t>Configuring of Data Enrichment parameters.</w:t>
      </w:r>
    </w:p>
    <w:p w14:paraId="17030F26" w14:textId="77777777" w:rsidR="00BD072A" w:rsidRDefault="00BD072A" w:rsidP="00916661">
      <w:pPr>
        <w:pStyle w:val="ListParagraph"/>
        <w:numPr>
          <w:ilvl w:val="0"/>
          <w:numId w:val="16"/>
        </w:numPr>
      </w:pPr>
      <w:r>
        <w:t>Read access to component logfiles e.g. Collector, Backend, Audit etc.</w:t>
      </w:r>
    </w:p>
    <w:p w14:paraId="17030F27" w14:textId="77777777" w:rsidR="00BD072A" w:rsidRDefault="00BD072A" w:rsidP="00916661">
      <w:pPr>
        <w:pStyle w:val="ListParagraph"/>
        <w:numPr>
          <w:ilvl w:val="0"/>
          <w:numId w:val="16"/>
        </w:numPr>
      </w:pPr>
      <w:r>
        <w:lastRenderedPageBreak/>
        <w:t xml:space="preserve">SRM Management functions e.g. Stop/Start Collector Services, Edit Discovery info </w:t>
      </w:r>
    </w:p>
    <w:p w14:paraId="17030F28" w14:textId="77777777" w:rsidR="00BD072A" w:rsidRDefault="00BD072A" w:rsidP="00916661">
      <w:pPr>
        <w:pStyle w:val="ListParagraph"/>
        <w:numPr>
          <w:ilvl w:val="0"/>
          <w:numId w:val="16"/>
        </w:numPr>
      </w:pPr>
      <w:r>
        <w:t>License Management</w:t>
      </w:r>
    </w:p>
    <w:p w14:paraId="17030F29" w14:textId="77777777" w:rsidR="00F31A93" w:rsidRDefault="00F31A93" w:rsidP="00916661">
      <w:pPr>
        <w:pStyle w:val="ListParagraph"/>
        <w:numPr>
          <w:ilvl w:val="0"/>
          <w:numId w:val="16"/>
        </w:numPr>
      </w:pPr>
      <w:r>
        <w:t>Alert Management</w:t>
      </w:r>
    </w:p>
    <w:p w14:paraId="17030F2A" w14:textId="77777777" w:rsidR="00BD072A" w:rsidRDefault="00BD072A" w:rsidP="00BD072A">
      <w:pPr>
        <w:ind w:left="360"/>
      </w:pPr>
    </w:p>
    <w:p w14:paraId="17030F2B" w14:textId="77777777" w:rsidR="00BD072A" w:rsidRDefault="00BD072A" w:rsidP="00BD072A">
      <w:pPr>
        <w:ind w:left="360"/>
      </w:pPr>
      <w:r>
        <w:t xml:space="preserve">The Front-End also provides an overview of the health of the SRM environment for system administrators and highlights </w:t>
      </w:r>
      <w:r w:rsidR="00F31A93">
        <w:t xml:space="preserve">key </w:t>
      </w:r>
      <w:r>
        <w:t xml:space="preserve">performance metrics of the different servers in that </w:t>
      </w:r>
      <w:r w:rsidR="00F31A93">
        <w:t xml:space="preserve">SRM </w:t>
      </w:r>
      <w:r>
        <w:t>environment.</w:t>
      </w:r>
    </w:p>
    <w:p w14:paraId="17030F2C" w14:textId="77777777" w:rsidR="005033C4" w:rsidRPr="00BD072A" w:rsidRDefault="005033C4" w:rsidP="00BD072A">
      <w:pPr>
        <w:ind w:left="360"/>
      </w:pPr>
    </w:p>
    <w:p w14:paraId="17030F2D" w14:textId="77777777" w:rsidR="00BD072A" w:rsidRDefault="00BD072A" w:rsidP="00BD072A"/>
    <w:p w14:paraId="17030F2E" w14:textId="77777777" w:rsidR="00E14934" w:rsidRDefault="00E14934" w:rsidP="00E93F12"/>
    <w:p w14:paraId="17030F2F" w14:textId="77777777" w:rsidR="00E14934" w:rsidRDefault="00E14934" w:rsidP="00E93F12">
      <w:pPr>
        <w:rPr>
          <w:b/>
        </w:rPr>
      </w:pPr>
      <w:r w:rsidRPr="00E14934">
        <w:rPr>
          <w:b/>
        </w:rPr>
        <w:t>Citi Deployment</w:t>
      </w:r>
    </w:p>
    <w:p w14:paraId="17030F30" w14:textId="77777777" w:rsidR="00E14934" w:rsidRDefault="00E14934" w:rsidP="00E93F12">
      <w:r>
        <w:t xml:space="preserve">SRM will be deployed with </w:t>
      </w:r>
      <w:r w:rsidR="00083946">
        <w:t>“segmented”</w:t>
      </w:r>
      <w:r>
        <w:t xml:space="preserve"> infrastructures.  There are latency and performance requirements that require SRM to be deployed </w:t>
      </w:r>
      <w:r w:rsidR="00083946">
        <w:t>as segmented infrastructures</w:t>
      </w:r>
      <w:r>
        <w:t xml:space="preserve">, details provided in </w:t>
      </w:r>
      <w:r w:rsidRPr="00E14934">
        <w:rPr>
          <w:i/>
        </w:rPr>
        <w:t>Scalability and Capacity</w:t>
      </w:r>
      <w:r>
        <w:t xml:space="preserve"> section. </w:t>
      </w:r>
      <w:r w:rsidR="00083946">
        <w:t>Segmented</w:t>
      </w:r>
      <w:r>
        <w:t xml:space="preserve"> deployments will be isolated </w:t>
      </w:r>
      <w:r w:rsidR="00083946">
        <w:t>from each other therefore each deployment will only provide</w:t>
      </w:r>
      <w:r>
        <w:t xml:space="preserve"> visibility to </w:t>
      </w:r>
      <w:r w:rsidR="00083946">
        <w:t>its collected data</w:t>
      </w:r>
      <w:r>
        <w:t xml:space="preserve">.  For example, to troubleshoot a problem in </w:t>
      </w:r>
      <w:r w:rsidR="00083946">
        <w:t>QRDC, a user will have to access the SWDC SRM Front-End to access QRDC data.</w:t>
      </w:r>
    </w:p>
    <w:p w14:paraId="17030F31" w14:textId="77777777" w:rsidR="00083946" w:rsidRDefault="00083946" w:rsidP="00E93F12"/>
    <w:p w14:paraId="17030F32" w14:textId="77777777" w:rsidR="00083946" w:rsidRDefault="00083946" w:rsidP="00E93F12">
      <w:r>
        <w:t>Below visualizes the “Segmented” SRM Infrastructure:</w:t>
      </w:r>
    </w:p>
    <w:p w14:paraId="17030F33" w14:textId="77777777" w:rsidR="00083946" w:rsidRDefault="00083946" w:rsidP="00E93F12"/>
    <w:p w14:paraId="17030F34" w14:textId="77777777" w:rsidR="00083946" w:rsidRDefault="00083946" w:rsidP="00E93F12">
      <w:r>
        <w:rPr>
          <w:noProof/>
        </w:rPr>
        <w:drawing>
          <wp:inline distT="0" distB="0" distL="0" distR="0" wp14:anchorId="17031026" wp14:editId="17031027">
            <wp:extent cx="3124200" cy="3486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124200" cy="3486150"/>
                    </a:xfrm>
                    <a:prstGeom prst="rect">
                      <a:avLst/>
                    </a:prstGeom>
                  </pic:spPr>
                </pic:pic>
              </a:graphicData>
            </a:graphic>
          </wp:inline>
        </w:drawing>
      </w:r>
    </w:p>
    <w:p w14:paraId="17030F35" w14:textId="77777777" w:rsidR="00083946" w:rsidRDefault="00083946" w:rsidP="00E93F12">
      <w:r>
        <w:rPr>
          <w:noProof/>
        </w:rPr>
        <w:lastRenderedPageBreak/>
        <w:drawing>
          <wp:inline distT="0" distB="0" distL="0" distR="0" wp14:anchorId="17031028" wp14:editId="17031029">
            <wp:extent cx="4695825" cy="34861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695825" cy="3486150"/>
                    </a:xfrm>
                    <a:prstGeom prst="rect">
                      <a:avLst/>
                    </a:prstGeom>
                  </pic:spPr>
                </pic:pic>
              </a:graphicData>
            </a:graphic>
          </wp:inline>
        </w:drawing>
      </w:r>
    </w:p>
    <w:p w14:paraId="17030F36" w14:textId="77777777" w:rsidR="00083946" w:rsidRDefault="00083946" w:rsidP="00E93F12">
      <w:r>
        <w:rPr>
          <w:noProof/>
        </w:rPr>
        <w:drawing>
          <wp:inline distT="0" distB="0" distL="0" distR="0" wp14:anchorId="1703102A" wp14:editId="1703102B">
            <wp:extent cx="2924175" cy="10763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924175" cy="1076325"/>
                    </a:xfrm>
                    <a:prstGeom prst="rect">
                      <a:avLst/>
                    </a:prstGeom>
                  </pic:spPr>
                </pic:pic>
              </a:graphicData>
            </a:graphic>
          </wp:inline>
        </w:drawing>
      </w:r>
    </w:p>
    <w:p w14:paraId="17030F37" w14:textId="77777777" w:rsidR="00083946" w:rsidRDefault="00083946" w:rsidP="00E93F12">
      <w:r>
        <w:rPr>
          <w:noProof/>
        </w:rPr>
        <w:drawing>
          <wp:inline distT="0" distB="0" distL="0" distR="0" wp14:anchorId="1703102C" wp14:editId="1703102D">
            <wp:extent cx="2990850" cy="9810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990850" cy="981075"/>
                    </a:xfrm>
                    <a:prstGeom prst="rect">
                      <a:avLst/>
                    </a:prstGeom>
                  </pic:spPr>
                </pic:pic>
              </a:graphicData>
            </a:graphic>
          </wp:inline>
        </w:drawing>
      </w:r>
    </w:p>
    <w:p w14:paraId="17030F38" w14:textId="77777777" w:rsidR="00083946" w:rsidRDefault="00083946" w:rsidP="00E93F12"/>
    <w:p w14:paraId="17030F39" w14:textId="77777777" w:rsidR="0098738C" w:rsidRDefault="00083946" w:rsidP="00E93F12">
      <w:r>
        <w:t xml:space="preserve">To fulfill the CTI requirement to provide chargeback reports with a global perspective, a second SRM infrastructure will be deployment with global scope.  This infrastructure will collect metrics from each segmented SRM infrastructure and allow for reports with a global perspective.  </w:t>
      </w:r>
      <w:r w:rsidR="0098738C">
        <w:t xml:space="preserve">This will be achieved by having each SRM Collector send data to the local “segmented” SRM and the “global” SRM.  </w:t>
      </w:r>
      <w:r>
        <w:t>Due to the performance limitation of SRM, the “Global” SRM wil</w:t>
      </w:r>
      <w:r w:rsidR="000941F1">
        <w:t>l incur performance degradation.  The “Global” SRM should not be used for troubleshooting regional issues or adhoc reporting.</w:t>
      </w:r>
    </w:p>
    <w:p w14:paraId="17030F3A" w14:textId="77777777" w:rsidR="000941F1" w:rsidRDefault="000941F1" w:rsidP="00E93F12">
      <w:r>
        <w:t xml:space="preserve"> </w:t>
      </w:r>
    </w:p>
    <w:p w14:paraId="17030F3B" w14:textId="77777777" w:rsidR="000941F1" w:rsidRDefault="000941F1" w:rsidP="00E93F12">
      <w:r>
        <w:t>Below visualizes the “Global” SRM infrastructure:</w:t>
      </w:r>
    </w:p>
    <w:p w14:paraId="17030F3C" w14:textId="77777777" w:rsidR="000941F1" w:rsidRDefault="000941F1" w:rsidP="00E93F12">
      <w:r>
        <w:rPr>
          <w:noProof/>
        </w:rPr>
        <w:lastRenderedPageBreak/>
        <w:drawing>
          <wp:inline distT="0" distB="0" distL="0" distR="0" wp14:anchorId="1703102E" wp14:editId="1703102F">
            <wp:extent cx="5943600" cy="36315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3631565"/>
                    </a:xfrm>
                    <a:prstGeom prst="rect">
                      <a:avLst/>
                    </a:prstGeom>
                  </pic:spPr>
                </pic:pic>
              </a:graphicData>
            </a:graphic>
          </wp:inline>
        </w:drawing>
      </w:r>
    </w:p>
    <w:p w14:paraId="17030F3D" w14:textId="77777777" w:rsidR="00C70470" w:rsidRDefault="00C70470" w:rsidP="00E93F12">
      <w:r w:rsidRPr="00C70470">
        <w:rPr>
          <w:b/>
        </w:rPr>
        <w:t>Alerting</w:t>
      </w:r>
    </w:p>
    <w:p w14:paraId="17030F3E" w14:textId="77777777" w:rsidR="00C70470" w:rsidRDefault="00C70470" w:rsidP="00E93F12"/>
    <w:p w14:paraId="17030F3F" w14:textId="77777777" w:rsidR="00C70470" w:rsidRDefault="00C70470" w:rsidP="00E93F12">
      <w:r>
        <w:t xml:space="preserve">SRM Suite is not designed as a real-time fault management solution.  SRM does not have the capability to conduct root-cause analysis to provide “intelligent” alerting.  </w:t>
      </w:r>
      <w:r w:rsidR="00F113EE">
        <w:t>In addition, d</w:t>
      </w:r>
      <w:r>
        <w:t xml:space="preserve">ue to the large set of metrics to be collected, </w:t>
      </w:r>
      <w:r w:rsidR="00F113EE">
        <w:t>there are some</w:t>
      </w:r>
      <w:r>
        <w:t xml:space="preserve"> Solution Packs </w:t>
      </w:r>
      <w:r w:rsidR="00F113EE">
        <w:t xml:space="preserve">that have polling frequency of over 15 min, which would result in a significant delay in problem detection.  </w:t>
      </w:r>
      <w:r>
        <w:t>However the framework to create alerts and develop complex alerting is in the product.  The current version only provides a few alerts “out of the box” and requires manual configuration to develop</w:t>
      </w:r>
      <w:r w:rsidR="00F113EE">
        <w:t xml:space="preserve"> alerts</w:t>
      </w:r>
      <w:r>
        <w:t>.  EMC recommendation is to utilize the Element Managers within the storage infrastructure for alerting and SRM can act as a pass-through for events if desired.  There is some effort by EMC to develop more robust alerting in future versions.  Root-Cause Analysis will not be part of the SRM solution.</w:t>
      </w:r>
    </w:p>
    <w:p w14:paraId="17030F40" w14:textId="77777777" w:rsidR="00C47CF7" w:rsidRDefault="00C47CF7" w:rsidP="00E93F12"/>
    <w:p w14:paraId="17030F41" w14:textId="77777777" w:rsidR="00C47CF7" w:rsidRDefault="00C47CF7" w:rsidP="00E93F12">
      <w:r>
        <w:rPr>
          <w:b/>
        </w:rPr>
        <w:t>Device Management</w:t>
      </w:r>
    </w:p>
    <w:p w14:paraId="17030F42" w14:textId="77777777" w:rsidR="00C47CF7" w:rsidRDefault="00C47CF7" w:rsidP="00E93F12"/>
    <w:p w14:paraId="17030F43" w14:textId="77777777" w:rsidR="00C47CF7" w:rsidRPr="00E14934" w:rsidRDefault="00C47CF7" w:rsidP="00E93F12">
      <w:r>
        <w:t>SRM Suite currently does not currently provide any automation capabilities for device management.  No integration is currently available with any Citi CMDB’s (NetInfo, Aperture).  Therefore the addition/deletion of devices into SRM will be a manual process. CTI will be able to utilize csv file imports to provide some level of bulk import.</w:t>
      </w:r>
    </w:p>
    <w:p w14:paraId="17030F44" w14:textId="77777777" w:rsidR="00CD5AC7" w:rsidRDefault="00CD5AC7" w:rsidP="00485EC2">
      <w:pPr>
        <w:pStyle w:val="Heading1"/>
      </w:pPr>
      <w:bookmarkStart w:id="48" w:name="_Toc226541627"/>
      <w:bookmarkStart w:id="49" w:name="_Toc387846893"/>
      <w:r>
        <w:t>Installation &amp; Configuration Instructions</w:t>
      </w:r>
      <w:bookmarkEnd w:id="48"/>
      <w:bookmarkEnd w:id="49"/>
      <w:r>
        <w:t xml:space="preserve"> </w:t>
      </w:r>
    </w:p>
    <w:p w14:paraId="17030F45" w14:textId="77777777" w:rsidR="00CD5AC7" w:rsidRPr="00C65E42" w:rsidRDefault="00E372E8" w:rsidP="00E93F12">
      <w:pPr>
        <w:pStyle w:val="Note"/>
        <w:rPr>
          <w:color w:val="auto"/>
        </w:rPr>
      </w:pPr>
      <w:hyperlink r:id="rId26" w:history="1">
        <w:r w:rsidR="00CD5AC7" w:rsidRPr="00C65E42">
          <w:rPr>
            <w:rStyle w:val="Hyperlink"/>
          </w:rPr>
          <w:t xml:space="preserve">Configuration Guide </w:t>
        </w:r>
        <w:r w:rsidR="00C65E42" w:rsidRPr="00C65E42">
          <w:rPr>
            <w:rStyle w:val="Hyperlink"/>
          </w:rPr>
          <w:t>–</w:t>
        </w:r>
        <w:r w:rsidR="00CD5AC7" w:rsidRPr="00C65E42">
          <w:rPr>
            <w:rStyle w:val="Hyperlink"/>
          </w:rPr>
          <w:t xml:space="preserve"> </w:t>
        </w:r>
        <w:r w:rsidR="00C65E42" w:rsidRPr="00C65E42">
          <w:rPr>
            <w:rStyle w:val="Hyperlink"/>
          </w:rPr>
          <w:t>SRM 3.0</w:t>
        </w:r>
      </w:hyperlink>
    </w:p>
    <w:p w14:paraId="17030F46" w14:textId="77777777" w:rsidR="00CD5AC7" w:rsidRDefault="00CD5AC7" w:rsidP="00E93F12"/>
    <w:p w14:paraId="17030F47" w14:textId="77777777" w:rsidR="00CD5AC7" w:rsidRDefault="00CD5AC7" w:rsidP="00485EC2">
      <w:pPr>
        <w:pStyle w:val="Heading1"/>
      </w:pPr>
      <w:bookmarkStart w:id="50" w:name="_Toc226541628"/>
      <w:bookmarkStart w:id="51" w:name="_Toc387846894"/>
      <w:r>
        <w:t>Configuration Assurance</w:t>
      </w:r>
      <w:bookmarkEnd w:id="50"/>
      <w:bookmarkEnd w:id="51"/>
    </w:p>
    <w:p w14:paraId="17030F48" w14:textId="77777777" w:rsidR="0024603C" w:rsidRPr="00D82BDF" w:rsidRDefault="00D82BDF" w:rsidP="00E93F12">
      <w:pPr>
        <w:pStyle w:val="Note"/>
        <w:rPr>
          <w:color w:val="auto"/>
        </w:rPr>
      </w:pPr>
      <w:r w:rsidRPr="00D82BDF">
        <w:rPr>
          <w:color w:val="auto"/>
        </w:rPr>
        <w:t>HPNA will provide configuration validation for SRM Linux Server</w:t>
      </w:r>
    </w:p>
    <w:p w14:paraId="17030F49" w14:textId="77777777" w:rsidR="00D82BDF" w:rsidRDefault="00D82BDF" w:rsidP="00D82BDF">
      <w:pPr>
        <w:pStyle w:val="Note"/>
        <w:numPr>
          <w:ilvl w:val="0"/>
          <w:numId w:val="17"/>
        </w:numPr>
        <w:rPr>
          <w:color w:val="auto"/>
        </w:rPr>
      </w:pPr>
      <w:r w:rsidRPr="00D82BDF">
        <w:rPr>
          <w:color w:val="auto"/>
        </w:rPr>
        <w:t>IP Table configured</w:t>
      </w:r>
    </w:p>
    <w:p w14:paraId="17030F4A" w14:textId="77777777" w:rsidR="00D82BDF" w:rsidRPr="00D82BDF" w:rsidRDefault="00D82BDF" w:rsidP="00D82BDF">
      <w:pPr>
        <w:pStyle w:val="Note"/>
        <w:numPr>
          <w:ilvl w:val="0"/>
          <w:numId w:val="17"/>
        </w:numPr>
        <w:rPr>
          <w:color w:val="auto"/>
        </w:rPr>
      </w:pPr>
      <w:r>
        <w:rPr>
          <w:color w:val="auto"/>
        </w:rPr>
        <w:t>Validate critical files exist on server</w:t>
      </w:r>
    </w:p>
    <w:p w14:paraId="17030F4B" w14:textId="77777777" w:rsidR="00D82BDF" w:rsidRPr="00D82BDF" w:rsidRDefault="00D82BDF" w:rsidP="00D82BDF">
      <w:pPr>
        <w:pStyle w:val="Note"/>
        <w:rPr>
          <w:color w:val="auto"/>
        </w:rPr>
      </w:pPr>
      <w:r w:rsidRPr="00D82BDF">
        <w:rPr>
          <w:color w:val="auto"/>
        </w:rPr>
        <w:t>Windows Server will be require manual configuration assurance</w:t>
      </w:r>
    </w:p>
    <w:p w14:paraId="17030F4C" w14:textId="77777777" w:rsidR="00D82BDF" w:rsidRPr="00D82BDF" w:rsidRDefault="00D82BDF" w:rsidP="00D82BDF">
      <w:pPr>
        <w:pStyle w:val="Note"/>
        <w:numPr>
          <w:ilvl w:val="0"/>
          <w:numId w:val="17"/>
        </w:numPr>
        <w:rPr>
          <w:color w:val="auto"/>
        </w:rPr>
      </w:pPr>
      <w:r w:rsidRPr="00D82BDF">
        <w:rPr>
          <w:color w:val="auto"/>
        </w:rPr>
        <w:t>Validate Windows Firewall</w:t>
      </w:r>
    </w:p>
    <w:p w14:paraId="17030F4D" w14:textId="77777777" w:rsidR="00CD5AC7" w:rsidRDefault="00CD5AC7" w:rsidP="00C0463F"/>
    <w:p w14:paraId="17030F4E" w14:textId="77777777" w:rsidR="00CD5AC7" w:rsidRDefault="00CD5AC7" w:rsidP="00485EC2">
      <w:pPr>
        <w:pStyle w:val="Heading1"/>
      </w:pPr>
      <w:bookmarkStart w:id="52" w:name="_Toc226541629"/>
      <w:bookmarkStart w:id="53" w:name="_Toc387846895"/>
      <w:r>
        <w:t>Scalability &amp; Capacity</w:t>
      </w:r>
      <w:bookmarkEnd w:id="52"/>
      <w:bookmarkEnd w:id="53"/>
    </w:p>
    <w:p w14:paraId="17030F4F" w14:textId="77777777" w:rsidR="00CD5AC7" w:rsidRDefault="002079C7" w:rsidP="00E93F12">
      <w:pPr>
        <w:pStyle w:val="Note"/>
        <w:rPr>
          <w:color w:val="auto"/>
        </w:rPr>
      </w:pPr>
      <w:r>
        <w:rPr>
          <w:color w:val="auto"/>
        </w:rPr>
        <w:t xml:space="preserve">SRM has latency and performance limitations that result in 2 SRM </w:t>
      </w:r>
      <w:r w:rsidR="00F113EE">
        <w:rPr>
          <w:color w:val="auto"/>
        </w:rPr>
        <w:t>deployments;</w:t>
      </w:r>
      <w:r>
        <w:rPr>
          <w:color w:val="auto"/>
        </w:rPr>
        <w:t xml:space="preserve"> “Segmented” and “Global”.</w:t>
      </w:r>
    </w:p>
    <w:p w14:paraId="17030F50" w14:textId="77777777" w:rsidR="00C70470" w:rsidRDefault="00C70470" w:rsidP="00E93F12">
      <w:pPr>
        <w:pStyle w:val="Note"/>
        <w:rPr>
          <w:color w:val="auto"/>
        </w:rPr>
      </w:pPr>
    </w:p>
    <w:p w14:paraId="17030F51" w14:textId="77777777" w:rsidR="002079C7" w:rsidRPr="00902AF2" w:rsidRDefault="00F113EE" w:rsidP="00E93F12">
      <w:pPr>
        <w:pStyle w:val="Note"/>
        <w:rPr>
          <w:rFonts w:cs="Arial"/>
          <w:color w:val="auto"/>
        </w:rPr>
      </w:pPr>
      <w:r w:rsidRPr="00902AF2">
        <w:rPr>
          <w:rFonts w:cs="Arial"/>
          <w:color w:val="auto"/>
        </w:rPr>
        <w:t xml:space="preserve">SRM </w:t>
      </w:r>
      <w:r w:rsidR="002079C7" w:rsidRPr="00902AF2">
        <w:rPr>
          <w:rFonts w:cs="Arial"/>
          <w:color w:val="auto"/>
        </w:rPr>
        <w:t>Latency Requirements:</w:t>
      </w:r>
    </w:p>
    <w:p w14:paraId="17030F52" w14:textId="77777777" w:rsidR="002079C7" w:rsidRPr="00902AF2" w:rsidRDefault="002079C7" w:rsidP="0098738C">
      <w:pPr>
        <w:pStyle w:val="ListParagraph"/>
        <w:numPr>
          <w:ilvl w:val="0"/>
          <w:numId w:val="9"/>
        </w:numPr>
        <w:spacing w:before="0" w:after="0" w:line="240" w:lineRule="auto"/>
        <w:ind w:left="360"/>
        <w:rPr>
          <w:rFonts w:cs="Arial"/>
          <w:color w:val="000000"/>
        </w:rPr>
      </w:pPr>
      <w:r w:rsidRPr="00902AF2">
        <w:rPr>
          <w:rFonts w:cs="Arial"/>
          <w:color w:val="000000"/>
        </w:rPr>
        <w:t xml:space="preserve">SRM Front-End and SRM Back-End </w:t>
      </w:r>
      <w:r w:rsidR="00F113EE" w:rsidRPr="00902AF2">
        <w:rPr>
          <w:rFonts w:cs="Arial"/>
          <w:color w:val="000000"/>
        </w:rPr>
        <w:t xml:space="preserve"> </w:t>
      </w:r>
      <w:r w:rsidR="00F113EE" w:rsidRPr="00902AF2">
        <w:rPr>
          <w:rFonts w:cs="Arial"/>
          <w:color w:val="000000"/>
        </w:rPr>
        <w:sym w:font="Wingdings" w:char="F0E0"/>
      </w:r>
      <w:r w:rsidR="00F113EE" w:rsidRPr="00902AF2">
        <w:rPr>
          <w:rFonts w:cs="Arial"/>
          <w:color w:val="000000"/>
        </w:rPr>
        <w:t xml:space="preserve"> Cannot exceed 5 ms response time</w:t>
      </w:r>
    </w:p>
    <w:p w14:paraId="17030F53" w14:textId="77777777" w:rsidR="002079C7" w:rsidRPr="00902AF2" w:rsidRDefault="002079C7" w:rsidP="0098738C">
      <w:pPr>
        <w:spacing w:before="0" w:after="0" w:line="240" w:lineRule="auto"/>
        <w:ind w:left="-720" w:firstLine="720"/>
        <w:rPr>
          <w:rFonts w:cs="Arial"/>
          <w:color w:val="000000"/>
        </w:rPr>
      </w:pPr>
      <w:r w:rsidRPr="00902AF2">
        <w:rPr>
          <w:rFonts w:cs="Arial"/>
          <w:color w:val="000000"/>
        </w:rPr>
        <w:t xml:space="preserve">Ex. MWDC </w:t>
      </w:r>
      <w:proofErr w:type="gramStart"/>
      <w:r w:rsidRPr="00902AF2">
        <w:rPr>
          <w:rFonts w:cs="Arial"/>
          <w:color w:val="000000"/>
        </w:rPr>
        <w:t>BE/</w:t>
      </w:r>
      <w:proofErr w:type="gramEnd"/>
      <w:r w:rsidRPr="00902AF2">
        <w:rPr>
          <w:rFonts w:cs="Arial"/>
          <w:color w:val="000000"/>
        </w:rPr>
        <w:t>DB cannot connect to FE in SWDC</w:t>
      </w:r>
    </w:p>
    <w:p w14:paraId="17030F54" w14:textId="77777777" w:rsidR="0098738C" w:rsidRPr="00902AF2" w:rsidRDefault="002079C7" w:rsidP="0098738C">
      <w:pPr>
        <w:pStyle w:val="ListParagraph"/>
        <w:numPr>
          <w:ilvl w:val="0"/>
          <w:numId w:val="9"/>
        </w:numPr>
        <w:spacing w:before="0" w:after="0" w:line="240" w:lineRule="auto"/>
        <w:ind w:left="360"/>
        <w:rPr>
          <w:rFonts w:cs="Arial"/>
          <w:color w:val="000000"/>
        </w:rPr>
      </w:pPr>
      <w:r w:rsidRPr="00902AF2">
        <w:rPr>
          <w:rFonts w:cs="Arial"/>
          <w:color w:val="000000"/>
        </w:rPr>
        <w:t>B</w:t>
      </w:r>
      <w:r w:rsidR="00F90E90" w:rsidRPr="00902AF2">
        <w:rPr>
          <w:rFonts w:cs="Arial"/>
          <w:color w:val="000000"/>
        </w:rPr>
        <w:t xml:space="preserve">ackend and Collector </w:t>
      </w:r>
      <w:r w:rsidR="00F90E90" w:rsidRPr="00902AF2">
        <w:rPr>
          <w:rFonts w:cs="Arial"/>
          <w:color w:val="000000"/>
        </w:rPr>
        <w:sym w:font="Wingdings" w:char="F0E0"/>
      </w:r>
      <w:r w:rsidR="00F90E90" w:rsidRPr="00902AF2">
        <w:rPr>
          <w:rFonts w:cs="Arial"/>
          <w:color w:val="000000"/>
        </w:rPr>
        <w:t xml:space="preserve"> Cannot exceed </w:t>
      </w:r>
      <w:r w:rsidRPr="00902AF2">
        <w:rPr>
          <w:rFonts w:cs="Arial"/>
          <w:color w:val="000000"/>
        </w:rPr>
        <w:t xml:space="preserve"> 300ms</w:t>
      </w:r>
      <w:r w:rsidR="00F90E90" w:rsidRPr="00902AF2">
        <w:rPr>
          <w:rFonts w:cs="Arial"/>
          <w:color w:val="000000"/>
        </w:rPr>
        <w:t xml:space="preserve"> response time</w:t>
      </w:r>
    </w:p>
    <w:p w14:paraId="17030F55" w14:textId="77777777" w:rsidR="0098738C" w:rsidRPr="00902AF2" w:rsidRDefault="0098738C" w:rsidP="0098738C">
      <w:pPr>
        <w:pStyle w:val="ListParagraph"/>
        <w:numPr>
          <w:ilvl w:val="0"/>
          <w:numId w:val="9"/>
        </w:numPr>
        <w:spacing w:before="0" w:after="0" w:line="240" w:lineRule="auto"/>
        <w:ind w:left="360"/>
        <w:rPr>
          <w:rFonts w:cs="Arial"/>
          <w:color w:val="000000"/>
        </w:rPr>
      </w:pPr>
      <w:r w:rsidRPr="00902AF2">
        <w:rPr>
          <w:rFonts w:cs="Arial"/>
          <w:color w:val="000000"/>
        </w:rPr>
        <w:t>Collectors must be deployed local to targeted devices</w:t>
      </w:r>
    </w:p>
    <w:p w14:paraId="17030F56" w14:textId="77777777" w:rsidR="0098738C" w:rsidRPr="00902AF2" w:rsidRDefault="0098738C" w:rsidP="0098738C">
      <w:pPr>
        <w:pStyle w:val="ListParagraph"/>
        <w:numPr>
          <w:ilvl w:val="0"/>
          <w:numId w:val="9"/>
        </w:numPr>
        <w:spacing w:before="0" w:after="0" w:line="240" w:lineRule="auto"/>
        <w:ind w:left="360"/>
        <w:rPr>
          <w:rFonts w:cs="Arial"/>
          <w:color w:val="000000"/>
        </w:rPr>
      </w:pPr>
      <w:r w:rsidRPr="00902AF2">
        <w:rPr>
          <w:rFonts w:cs="Arial"/>
          <w:color w:val="000000"/>
        </w:rPr>
        <w:t>Disk response time should not exceed 10 ms</w:t>
      </w:r>
    </w:p>
    <w:p w14:paraId="17030F57" w14:textId="77777777" w:rsidR="00F90E90" w:rsidRPr="00902AF2" w:rsidRDefault="00F90E90" w:rsidP="00F90E90">
      <w:pPr>
        <w:spacing w:before="0" w:after="0" w:line="240" w:lineRule="auto"/>
        <w:rPr>
          <w:rFonts w:cs="Arial"/>
          <w:color w:val="000000"/>
        </w:rPr>
      </w:pPr>
      <w:r w:rsidRPr="00902AF2">
        <w:rPr>
          <w:rFonts w:cs="Arial"/>
          <w:color w:val="000000"/>
        </w:rPr>
        <w:t>EMC is recommending SAN storage for FE/BE/DB and NAS storage for Collectors</w:t>
      </w:r>
    </w:p>
    <w:p w14:paraId="17030F58" w14:textId="77777777" w:rsidR="0098738C" w:rsidRPr="00902AF2" w:rsidRDefault="0098738C" w:rsidP="0098738C">
      <w:pPr>
        <w:pStyle w:val="ListParagraph"/>
        <w:numPr>
          <w:ilvl w:val="0"/>
          <w:numId w:val="9"/>
        </w:numPr>
        <w:spacing w:before="0" w:after="0" w:line="240" w:lineRule="auto"/>
        <w:ind w:left="360"/>
        <w:rPr>
          <w:rFonts w:cs="Arial"/>
          <w:color w:val="000000"/>
        </w:rPr>
      </w:pPr>
      <w:r w:rsidRPr="00902AF2">
        <w:rPr>
          <w:rFonts w:cs="Arial"/>
          <w:color w:val="000000"/>
        </w:rPr>
        <w:t>Maximum metrics per DB is 1 million</w:t>
      </w:r>
      <w:r w:rsidR="00F90E90" w:rsidRPr="00902AF2">
        <w:rPr>
          <w:rFonts w:cs="Arial"/>
          <w:color w:val="000000"/>
        </w:rPr>
        <w:t xml:space="preserve"> therefore new database is required when 1 million metrics is breached.</w:t>
      </w:r>
    </w:p>
    <w:p w14:paraId="17030F59" w14:textId="77777777" w:rsidR="002079C7" w:rsidRDefault="002079C7" w:rsidP="00E93F12">
      <w:pPr>
        <w:pStyle w:val="Note"/>
        <w:rPr>
          <w:color w:val="auto"/>
        </w:rPr>
      </w:pPr>
    </w:p>
    <w:p w14:paraId="17030F5A" w14:textId="77777777" w:rsidR="00F90E90" w:rsidRDefault="00F90E90" w:rsidP="00E93F12">
      <w:pPr>
        <w:pStyle w:val="Note"/>
        <w:rPr>
          <w:color w:val="auto"/>
        </w:rPr>
      </w:pPr>
    </w:p>
    <w:p w14:paraId="17030F5B" w14:textId="77777777" w:rsidR="00C70470" w:rsidRDefault="00C70470" w:rsidP="00E93F12">
      <w:pPr>
        <w:pStyle w:val="Note"/>
        <w:rPr>
          <w:color w:val="auto"/>
        </w:rPr>
      </w:pPr>
      <w:r>
        <w:rPr>
          <w:color w:val="auto"/>
        </w:rPr>
        <w:t>Performance Limitations:</w:t>
      </w:r>
    </w:p>
    <w:p w14:paraId="17030F5C" w14:textId="77777777" w:rsidR="00C70470" w:rsidRPr="002079C7" w:rsidRDefault="00C70470" w:rsidP="00C70470">
      <w:pPr>
        <w:pStyle w:val="Note"/>
        <w:numPr>
          <w:ilvl w:val="0"/>
          <w:numId w:val="15"/>
        </w:numPr>
        <w:rPr>
          <w:color w:val="auto"/>
        </w:rPr>
      </w:pPr>
      <w:r>
        <w:rPr>
          <w:color w:val="auto"/>
        </w:rPr>
        <w:t xml:space="preserve">EMC does not have published limitation for FE </w:t>
      </w:r>
      <w:r w:rsidR="00F90E90">
        <w:rPr>
          <w:color w:val="auto"/>
        </w:rPr>
        <w:t>performance;</w:t>
      </w:r>
      <w:r>
        <w:rPr>
          <w:color w:val="auto"/>
        </w:rPr>
        <w:t xml:space="preserve"> however EMC has stated that once the database size exceeds ~</w:t>
      </w:r>
      <w:r w:rsidR="00F113EE">
        <w:rPr>
          <w:color w:val="auto"/>
        </w:rPr>
        <w:t>2</w:t>
      </w:r>
      <w:r>
        <w:rPr>
          <w:color w:val="auto"/>
        </w:rPr>
        <w:t xml:space="preserve">0 million metrics, there is incremental degradation in </w:t>
      </w:r>
      <w:r w:rsidR="00F113EE">
        <w:rPr>
          <w:color w:val="auto"/>
        </w:rPr>
        <w:t xml:space="preserve">FE </w:t>
      </w:r>
      <w:r>
        <w:rPr>
          <w:color w:val="auto"/>
        </w:rPr>
        <w:t>performance.</w:t>
      </w:r>
    </w:p>
    <w:p w14:paraId="17030F5D" w14:textId="77777777" w:rsidR="00CD5AC7" w:rsidRDefault="00CD5AC7" w:rsidP="00C0463F"/>
    <w:p w14:paraId="17030F5E" w14:textId="77777777" w:rsidR="00CD5AC7" w:rsidRDefault="00CD5AC7" w:rsidP="00485EC2">
      <w:pPr>
        <w:pStyle w:val="Heading1"/>
      </w:pPr>
      <w:bookmarkStart w:id="54" w:name="_Toc226541630"/>
      <w:bookmarkStart w:id="55" w:name="_Toc387846896"/>
      <w:r>
        <w:t>Availability Management</w:t>
      </w:r>
      <w:bookmarkEnd w:id="54"/>
      <w:bookmarkEnd w:id="55"/>
      <w:r>
        <w:t xml:space="preserve"> </w:t>
      </w:r>
    </w:p>
    <w:p w14:paraId="17030F5F" w14:textId="77777777" w:rsidR="00CD5AC7" w:rsidRDefault="00F90E90" w:rsidP="00E93F12">
      <w:pPr>
        <w:pStyle w:val="Note"/>
        <w:rPr>
          <w:color w:val="auto"/>
        </w:rPr>
      </w:pPr>
      <w:r>
        <w:rPr>
          <w:color w:val="auto"/>
        </w:rPr>
        <w:t>No Disaster Recovery solution is required.</w:t>
      </w:r>
    </w:p>
    <w:p w14:paraId="17030F60" w14:textId="77777777" w:rsidR="00F90E90" w:rsidRDefault="00F90E90" w:rsidP="00E93F12">
      <w:pPr>
        <w:pStyle w:val="Note"/>
        <w:rPr>
          <w:color w:val="auto"/>
        </w:rPr>
      </w:pPr>
    </w:p>
    <w:p w14:paraId="17030F61" w14:textId="77777777" w:rsidR="00F90E90" w:rsidRPr="00F90E90" w:rsidRDefault="00F90E90" w:rsidP="00E93F12">
      <w:pPr>
        <w:pStyle w:val="Note"/>
        <w:rPr>
          <w:color w:val="auto"/>
        </w:rPr>
      </w:pPr>
      <w:r>
        <w:rPr>
          <w:color w:val="auto"/>
        </w:rPr>
        <w:t xml:space="preserve">Due to the latency sensitivity </w:t>
      </w:r>
      <w:proofErr w:type="gramStart"/>
      <w:r>
        <w:rPr>
          <w:color w:val="auto"/>
        </w:rPr>
        <w:t>of  SRM</w:t>
      </w:r>
      <w:proofErr w:type="gramEnd"/>
      <w:r>
        <w:rPr>
          <w:color w:val="auto"/>
        </w:rPr>
        <w:t xml:space="preserve"> component interactions and disk response time, a COB infrastructure would be a challenge to implement.  A COB environment would also incur a significant cost escalation to the SRM infrastructure. </w:t>
      </w:r>
    </w:p>
    <w:p w14:paraId="17030F62" w14:textId="77777777" w:rsidR="00CD5AC7" w:rsidRDefault="00CD5AC7" w:rsidP="00C0463F"/>
    <w:p w14:paraId="17030F63" w14:textId="77777777" w:rsidR="00CD5AC7" w:rsidRDefault="00CD5AC7" w:rsidP="00485EC2">
      <w:pPr>
        <w:pStyle w:val="Heading1"/>
      </w:pPr>
      <w:bookmarkStart w:id="56" w:name="_Toc226541631"/>
      <w:bookmarkStart w:id="57" w:name="_Toc387846897"/>
      <w:r>
        <w:lastRenderedPageBreak/>
        <w:t>Regional or Merger Partner Consideration</w:t>
      </w:r>
      <w:bookmarkEnd w:id="56"/>
      <w:bookmarkEnd w:id="57"/>
    </w:p>
    <w:p w14:paraId="17030F64" w14:textId="77777777" w:rsidR="00CD5AC7" w:rsidRDefault="00CD5AC7" w:rsidP="00374CC2">
      <w:pPr>
        <w:pStyle w:val="Note"/>
      </w:pPr>
      <w:r>
        <w:t>If applicable, describe regional of merger partner specifications to be considered.</w:t>
      </w:r>
    </w:p>
    <w:p w14:paraId="17030F65" w14:textId="77777777" w:rsidR="00CD5AC7" w:rsidRDefault="00CD5AC7" w:rsidP="00E93F12">
      <w:pPr>
        <w:pStyle w:val="Note"/>
      </w:pPr>
      <w:r>
        <w:t>(Remove this note and type below)</w:t>
      </w:r>
    </w:p>
    <w:p w14:paraId="17030F66" w14:textId="77777777" w:rsidR="00CD5AC7" w:rsidRDefault="00CD5AC7" w:rsidP="00C0463F"/>
    <w:p w14:paraId="17030F67" w14:textId="77777777" w:rsidR="00CD5AC7" w:rsidRDefault="00CD5AC7" w:rsidP="00485EC2">
      <w:pPr>
        <w:pStyle w:val="Heading1"/>
      </w:pPr>
      <w:bookmarkStart w:id="58" w:name="_Toc226541632"/>
      <w:bookmarkStart w:id="59" w:name="_Toc387846898"/>
      <w:r>
        <w:t>Relevant Links</w:t>
      </w:r>
      <w:bookmarkEnd w:id="58"/>
      <w:bookmarkEnd w:id="59"/>
    </w:p>
    <w:p w14:paraId="17030F68" w14:textId="77777777" w:rsidR="00CD5AC7" w:rsidRDefault="00CD5AC7" w:rsidP="00C0463F"/>
    <w:p w14:paraId="17030F69" w14:textId="77777777" w:rsidR="00CD5AC7" w:rsidRDefault="00CD5AC7" w:rsidP="00485EC2">
      <w:pPr>
        <w:pStyle w:val="Heading1"/>
      </w:pPr>
      <w:bookmarkStart w:id="60" w:name="_Toc226541633"/>
      <w:bookmarkStart w:id="61" w:name="_Toc387846899"/>
      <w:r>
        <w:t>Glossary</w:t>
      </w:r>
      <w:bookmarkEnd w:id="60"/>
      <w:bookmarkEnd w:id="61"/>
    </w:p>
    <w:p w14:paraId="17030F6A" w14:textId="77777777" w:rsidR="00CD5AC7" w:rsidRDefault="00CD5AC7" w:rsidP="00C0463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8"/>
        <w:gridCol w:w="4788"/>
      </w:tblGrid>
      <w:tr w:rsidR="00CD5AC7" w14:paraId="17030F6D" w14:textId="77777777" w:rsidTr="00947E01">
        <w:tc>
          <w:tcPr>
            <w:tcW w:w="4788" w:type="dxa"/>
            <w:shd w:val="pct10" w:color="auto" w:fill="auto"/>
          </w:tcPr>
          <w:p w14:paraId="17030F6B" w14:textId="77777777" w:rsidR="00CD5AC7" w:rsidRPr="00C827FD" w:rsidRDefault="00CD5AC7" w:rsidP="00374CC2">
            <w:pPr>
              <w:pStyle w:val="Table"/>
              <w:rPr>
                <w:b/>
              </w:rPr>
            </w:pPr>
            <w:r w:rsidRPr="00C827FD">
              <w:rPr>
                <w:b/>
              </w:rPr>
              <w:t>Term or Acronym</w:t>
            </w:r>
          </w:p>
        </w:tc>
        <w:tc>
          <w:tcPr>
            <w:tcW w:w="4788" w:type="dxa"/>
            <w:shd w:val="pct10" w:color="auto" w:fill="auto"/>
          </w:tcPr>
          <w:p w14:paraId="17030F6C" w14:textId="77777777" w:rsidR="00CD5AC7" w:rsidRPr="00C827FD" w:rsidRDefault="00CD5AC7" w:rsidP="00374CC2">
            <w:pPr>
              <w:pStyle w:val="Table"/>
              <w:rPr>
                <w:b/>
              </w:rPr>
            </w:pPr>
            <w:r w:rsidRPr="00C827FD">
              <w:rPr>
                <w:b/>
              </w:rPr>
              <w:t>Explanation or Definition</w:t>
            </w:r>
          </w:p>
        </w:tc>
      </w:tr>
      <w:tr w:rsidR="00CD5AC7" w14:paraId="17030F70" w14:textId="77777777" w:rsidTr="00C827FD">
        <w:tc>
          <w:tcPr>
            <w:tcW w:w="4788" w:type="dxa"/>
          </w:tcPr>
          <w:p w14:paraId="17030F6E" w14:textId="77777777" w:rsidR="00CD5AC7" w:rsidRPr="002006D8" w:rsidRDefault="00CD5AC7" w:rsidP="00374CC2">
            <w:pPr>
              <w:pStyle w:val="Table"/>
            </w:pPr>
            <w:r>
              <w:t>CATE</w:t>
            </w:r>
          </w:p>
        </w:tc>
        <w:tc>
          <w:tcPr>
            <w:tcW w:w="4788" w:type="dxa"/>
          </w:tcPr>
          <w:p w14:paraId="17030F6F" w14:textId="77777777" w:rsidR="00CD5AC7" w:rsidRPr="002006D8" w:rsidRDefault="00CD5AC7" w:rsidP="00374CC2">
            <w:pPr>
              <w:pStyle w:val="Table"/>
            </w:pPr>
            <w:r>
              <w:t>Citi Architecture &amp; Technology Engineering</w:t>
            </w:r>
          </w:p>
        </w:tc>
      </w:tr>
      <w:tr w:rsidR="00CD5AC7" w14:paraId="17030F73" w14:textId="77777777" w:rsidTr="00C827FD">
        <w:tc>
          <w:tcPr>
            <w:tcW w:w="4788" w:type="dxa"/>
          </w:tcPr>
          <w:p w14:paraId="17030F71" w14:textId="77777777" w:rsidR="00CD5AC7" w:rsidRPr="002006D8" w:rsidRDefault="00CD5AC7" w:rsidP="00374CC2">
            <w:pPr>
              <w:pStyle w:val="Table"/>
            </w:pPr>
            <w:r>
              <w:t>GNAST</w:t>
            </w:r>
          </w:p>
        </w:tc>
        <w:tc>
          <w:tcPr>
            <w:tcW w:w="4788" w:type="dxa"/>
          </w:tcPr>
          <w:p w14:paraId="17030F72" w14:textId="77777777" w:rsidR="00CD5AC7" w:rsidRPr="002006D8" w:rsidRDefault="00CD5AC7" w:rsidP="00374CC2">
            <w:pPr>
              <w:pStyle w:val="Table"/>
            </w:pPr>
            <w:r>
              <w:t>Global Network Architecture and Standards Team</w:t>
            </w:r>
          </w:p>
        </w:tc>
      </w:tr>
      <w:tr w:rsidR="00CD5AC7" w14:paraId="17030F76" w14:textId="77777777" w:rsidTr="00C827FD">
        <w:tc>
          <w:tcPr>
            <w:tcW w:w="4788" w:type="dxa"/>
          </w:tcPr>
          <w:p w14:paraId="17030F74" w14:textId="77777777" w:rsidR="00CD5AC7" w:rsidRPr="002006D8" w:rsidRDefault="00C7553B" w:rsidP="00374CC2">
            <w:pPr>
              <w:pStyle w:val="Table"/>
            </w:pPr>
            <w:r>
              <w:t>FE</w:t>
            </w:r>
          </w:p>
        </w:tc>
        <w:tc>
          <w:tcPr>
            <w:tcW w:w="4788" w:type="dxa"/>
          </w:tcPr>
          <w:p w14:paraId="17030F75" w14:textId="77777777" w:rsidR="00CD5AC7" w:rsidRPr="002006D8" w:rsidRDefault="00C7553B" w:rsidP="00374CC2">
            <w:pPr>
              <w:pStyle w:val="Table"/>
            </w:pPr>
            <w:r>
              <w:t>SRM Frontend</w:t>
            </w:r>
          </w:p>
        </w:tc>
      </w:tr>
      <w:tr w:rsidR="00CD5AC7" w14:paraId="17030F79" w14:textId="77777777" w:rsidTr="00C827FD">
        <w:tc>
          <w:tcPr>
            <w:tcW w:w="4788" w:type="dxa"/>
          </w:tcPr>
          <w:p w14:paraId="17030F77" w14:textId="77777777" w:rsidR="00CD5AC7" w:rsidRPr="002006D8" w:rsidRDefault="00C7553B" w:rsidP="00374CC2">
            <w:pPr>
              <w:pStyle w:val="Table"/>
            </w:pPr>
            <w:r>
              <w:t>BE</w:t>
            </w:r>
          </w:p>
        </w:tc>
        <w:tc>
          <w:tcPr>
            <w:tcW w:w="4788" w:type="dxa"/>
          </w:tcPr>
          <w:p w14:paraId="17030F78" w14:textId="77777777" w:rsidR="00CD5AC7" w:rsidRPr="002006D8" w:rsidRDefault="00C7553B" w:rsidP="00374CC2">
            <w:pPr>
              <w:pStyle w:val="Table"/>
            </w:pPr>
            <w:r>
              <w:t>SRM Backend</w:t>
            </w:r>
          </w:p>
        </w:tc>
      </w:tr>
      <w:tr w:rsidR="00CD5AC7" w14:paraId="17030F7C" w14:textId="77777777" w:rsidTr="00C827FD">
        <w:tc>
          <w:tcPr>
            <w:tcW w:w="4788" w:type="dxa"/>
          </w:tcPr>
          <w:p w14:paraId="17030F7A" w14:textId="77777777" w:rsidR="00CD5AC7" w:rsidRPr="002006D8" w:rsidRDefault="00C7553B" w:rsidP="00374CC2">
            <w:pPr>
              <w:pStyle w:val="Table"/>
            </w:pPr>
            <w:r>
              <w:t>DB</w:t>
            </w:r>
          </w:p>
        </w:tc>
        <w:tc>
          <w:tcPr>
            <w:tcW w:w="4788" w:type="dxa"/>
          </w:tcPr>
          <w:p w14:paraId="17030F7B" w14:textId="77777777" w:rsidR="00CD5AC7" w:rsidRPr="002006D8" w:rsidRDefault="00C7553B" w:rsidP="00374CC2">
            <w:pPr>
              <w:pStyle w:val="Table"/>
            </w:pPr>
            <w:r>
              <w:t>SRM Database</w:t>
            </w:r>
          </w:p>
        </w:tc>
      </w:tr>
      <w:tr w:rsidR="00EB166B" w14:paraId="17030F7F" w14:textId="77777777" w:rsidTr="00C827FD">
        <w:tc>
          <w:tcPr>
            <w:tcW w:w="4788" w:type="dxa"/>
          </w:tcPr>
          <w:p w14:paraId="17030F7D" w14:textId="77777777" w:rsidR="00EB166B" w:rsidRDefault="00EB166B" w:rsidP="00374CC2">
            <w:pPr>
              <w:pStyle w:val="Table"/>
            </w:pPr>
            <w:r>
              <w:t>AD</w:t>
            </w:r>
          </w:p>
        </w:tc>
        <w:tc>
          <w:tcPr>
            <w:tcW w:w="4788" w:type="dxa"/>
          </w:tcPr>
          <w:p w14:paraId="17030F7E" w14:textId="77777777" w:rsidR="00EB166B" w:rsidRDefault="00EB166B" w:rsidP="00374CC2">
            <w:pPr>
              <w:pStyle w:val="Table"/>
            </w:pPr>
            <w:r>
              <w:t>Microsoft Active Directory</w:t>
            </w:r>
          </w:p>
        </w:tc>
      </w:tr>
    </w:tbl>
    <w:p w14:paraId="17030F80" w14:textId="77777777" w:rsidR="00CD5AC7" w:rsidRDefault="00CD5AC7" w:rsidP="00C0463F"/>
    <w:p w14:paraId="17030F81" w14:textId="77777777" w:rsidR="00CD5AC7" w:rsidRDefault="00CD5AC7" w:rsidP="002006D8">
      <w:pPr>
        <w:pStyle w:val="Heading1"/>
      </w:pPr>
      <w:bookmarkStart w:id="62" w:name="_Toc226541634"/>
      <w:bookmarkStart w:id="63" w:name="_Toc387846900"/>
      <w:r>
        <w:t>Appendix</w:t>
      </w:r>
      <w:bookmarkEnd w:id="62"/>
      <w:bookmarkEnd w:id="63"/>
    </w:p>
    <w:p w14:paraId="17030F82" w14:textId="77777777" w:rsidR="00CD5AC7" w:rsidRDefault="00CD5AC7" w:rsidP="002006D8">
      <w:pPr>
        <w:pStyle w:val="Heading2"/>
      </w:pPr>
      <w:bookmarkStart w:id="64" w:name="_Toc226541635"/>
      <w:bookmarkStart w:id="65" w:name="_Toc387846901"/>
      <w:r>
        <w:t>Best Practices</w:t>
      </w:r>
      <w:bookmarkEnd w:id="64"/>
      <w:bookmarkEnd w:id="65"/>
      <w:r>
        <w:t xml:space="preserve"> </w:t>
      </w:r>
    </w:p>
    <w:p w14:paraId="17030F83" w14:textId="77777777" w:rsidR="00CD5AC7" w:rsidRDefault="00CD5AC7" w:rsidP="00C0463F"/>
    <w:p w14:paraId="17030F84" w14:textId="77777777" w:rsidR="006A42EE" w:rsidRPr="00EB166B" w:rsidRDefault="006A42EE" w:rsidP="00C0463F">
      <w:pPr>
        <w:rPr>
          <w:u w:val="single"/>
        </w:rPr>
      </w:pPr>
      <w:bookmarkStart w:id="66" w:name="Sizing"/>
      <w:r w:rsidRPr="00EB166B">
        <w:rPr>
          <w:u w:val="single"/>
        </w:rPr>
        <w:t xml:space="preserve">Appendix A – </w:t>
      </w:r>
      <w:r w:rsidRPr="00EB166B">
        <w:rPr>
          <w:b/>
          <w:u w:val="single"/>
        </w:rPr>
        <w:t>EMC Sizing best practice</w:t>
      </w:r>
    </w:p>
    <w:bookmarkEnd w:id="66"/>
    <w:p w14:paraId="17030F85" w14:textId="77777777" w:rsidR="006A42EE" w:rsidRDefault="006A42EE" w:rsidP="00C0463F"/>
    <w:tbl>
      <w:tblPr>
        <w:tblW w:w="0" w:type="auto"/>
        <w:tblInd w:w="93" w:type="dxa"/>
        <w:tblLook w:val="04A0" w:firstRow="1" w:lastRow="0" w:firstColumn="1" w:lastColumn="0" w:noHBand="0" w:noVBand="1"/>
      </w:tblPr>
      <w:tblGrid>
        <w:gridCol w:w="833"/>
        <w:gridCol w:w="1399"/>
        <w:gridCol w:w="1207"/>
        <w:gridCol w:w="1317"/>
        <w:gridCol w:w="1073"/>
        <w:gridCol w:w="857"/>
        <w:gridCol w:w="787"/>
        <w:gridCol w:w="1222"/>
        <w:gridCol w:w="788"/>
      </w:tblGrid>
      <w:tr w:rsidR="0083252B" w:rsidRPr="00357D8C" w14:paraId="17030F8F" w14:textId="77777777" w:rsidTr="0083252B">
        <w:trPr>
          <w:trHeight w:val="600"/>
        </w:trPr>
        <w:tc>
          <w:tcPr>
            <w:tcW w:w="0" w:type="auto"/>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7030F86" w14:textId="77777777" w:rsidR="00357D8C" w:rsidRPr="00357D8C" w:rsidRDefault="00357D8C" w:rsidP="00357D8C">
            <w:pPr>
              <w:spacing w:before="0" w:after="0" w:line="240" w:lineRule="auto"/>
              <w:rPr>
                <w:rFonts w:ascii="Calibri" w:hAnsi="Calibri" w:cs="Calibri"/>
                <w:b/>
                <w:bCs/>
                <w:color w:val="000000"/>
              </w:rPr>
            </w:pPr>
            <w:r w:rsidRPr="00357D8C">
              <w:rPr>
                <w:rFonts w:ascii="Calibri" w:hAnsi="Calibri" w:cs="Calibri"/>
                <w:b/>
                <w:bCs/>
                <w:color w:val="000000"/>
              </w:rPr>
              <w:t>Scale Level</w:t>
            </w:r>
          </w:p>
        </w:tc>
        <w:tc>
          <w:tcPr>
            <w:tcW w:w="0" w:type="auto"/>
            <w:tcBorders>
              <w:top w:val="single" w:sz="4" w:space="0" w:color="auto"/>
              <w:left w:val="nil"/>
              <w:bottom w:val="single" w:sz="4" w:space="0" w:color="auto"/>
              <w:right w:val="single" w:sz="4" w:space="0" w:color="auto"/>
            </w:tcBorders>
            <w:shd w:val="clear" w:color="000000" w:fill="FFFF00"/>
            <w:noWrap/>
            <w:vAlign w:val="bottom"/>
            <w:hideMark/>
          </w:tcPr>
          <w:p w14:paraId="17030F87" w14:textId="77777777" w:rsidR="00357D8C" w:rsidRPr="00357D8C" w:rsidRDefault="00357D8C" w:rsidP="00357D8C">
            <w:pPr>
              <w:spacing w:before="0" w:after="0" w:line="240" w:lineRule="auto"/>
              <w:rPr>
                <w:rFonts w:ascii="Calibri" w:hAnsi="Calibri" w:cs="Calibri"/>
                <w:b/>
                <w:bCs/>
                <w:color w:val="000000"/>
              </w:rPr>
            </w:pPr>
            <w:r w:rsidRPr="00357D8C">
              <w:rPr>
                <w:rFonts w:ascii="Calibri" w:hAnsi="Calibri" w:cs="Calibri"/>
                <w:b/>
                <w:bCs/>
                <w:color w:val="000000"/>
              </w:rPr>
              <w:t>Storage Arrays/LUNs</w:t>
            </w:r>
          </w:p>
        </w:tc>
        <w:tc>
          <w:tcPr>
            <w:tcW w:w="0" w:type="auto"/>
            <w:tcBorders>
              <w:top w:val="single" w:sz="4" w:space="0" w:color="auto"/>
              <w:left w:val="nil"/>
              <w:bottom w:val="single" w:sz="4" w:space="0" w:color="auto"/>
              <w:right w:val="single" w:sz="4" w:space="0" w:color="auto"/>
            </w:tcBorders>
            <w:shd w:val="clear" w:color="000000" w:fill="FFFF00"/>
            <w:noWrap/>
            <w:vAlign w:val="bottom"/>
            <w:hideMark/>
          </w:tcPr>
          <w:p w14:paraId="17030F88" w14:textId="77777777" w:rsidR="00357D8C" w:rsidRPr="00357D8C" w:rsidRDefault="00357D8C" w:rsidP="00357D8C">
            <w:pPr>
              <w:spacing w:before="0" w:after="0" w:line="240" w:lineRule="auto"/>
              <w:rPr>
                <w:rFonts w:ascii="Calibri" w:hAnsi="Calibri" w:cs="Calibri"/>
                <w:b/>
                <w:bCs/>
                <w:color w:val="000000"/>
              </w:rPr>
            </w:pPr>
            <w:r w:rsidRPr="00357D8C">
              <w:rPr>
                <w:rFonts w:ascii="Calibri" w:hAnsi="Calibri" w:cs="Calibri"/>
                <w:b/>
                <w:bCs/>
                <w:color w:val="000000"/>
              </w:rPr>
              <w:t>NAS/File Systems</w:t>
            </w:r>
          </w:p>
        </w:tc>
        <w:tc>
          <w:tcPr>
            <w:tcW w:w="0" w:type="auto"/>
            <w:tcBorders>
              <w:top w:val="single" w:sz="4" w:space="0" w:color="auto"/>
              <w:left w:val="nil"/>
              <w:bottom w:val="single" w:sz="4" w:space="0" w:color="auto"/>
              <w:right w:val="single" w:sz="4" w:space="0" w:color="auto"/>
            </w:tcBorders>
            <w:shd w:val="clear" w:color="000000" w:fill="FFFF00"/>
            <w:noWrap/>
            <w:vAlign w:val="bottom"/>
            <w:hideMark/>
          </w:tcPr>
          <w:p w14:paraId="17030F89" w14:textId="77777777" w:rsidR="00357D8C" w:rsidRPr="00357D8C" w:rsidRDefault="00357D8C" w:rsidP="00357D8C">
            <w:pPr>
              <w:spacing w:before="0" w:after="0" w:line="240" w:lineRule="auto"/>
              <w:rPr>
                <w:rFonts w:ascii="Calibri" w:hAnsi="Calibri" w:cs="Calibri"/>
                <w:b/>
                <w:bCs/>
                <w:color w:val="000000"/>
              </w:rPr>
            </w:pPr>
            <w:r w:rsidRPr="00357D8C">
              <w:rPr>
                <w:rFonts w:ascii="Calibri" w:hAnsi="Calibri" w:cs="Calibri"/>
                <w:b/>
                <w:bCs/>
                <w:color w:val="000000"/>
              </w:rPr>
              <w:t>Hosts/Host Devices</w:t>
            </w:r>
          </w:p>
        </w:tc>
        <w:tc>
          <w:tcPr>
            <w:tcW w:w="0" w:type="auto"/>
            <w:tcBorders>
              <w:top w:val="single" w:sz="4" w:space="0" w:color="auto"/>
              <w:left w:val="nil"/>
              <w:bottom w:val="single" w:sz="4" w:space="0" w:color="auto"/>
              <w:right w:val="single" w:sz="4" w:space="0" w:color="auto"/>
            </w:tcBorders>
            <w:shd w:val="clear" w:color="000000" w:fill="FFFF00"/>
            <w:noWrap/>
            <w:vAlign w:val="bottom"/>
            <w:hideMark/>
          </w:tcPr>
          <w:p w14:paraId="17030F8A" w14:textId="77777777" w:rsidR="00357D8C" w:rsidRPr="00357D8C" w:rsidRDefault="00357D8C" w:rsidP="00357D8C">
            <w:pPr>
              <w:spacing w:before="0" w:after="0" w:line="240" w:lineRule="auto"/>
              <w:rPr>
                <w:rFonts w:ascii="Calibri" w:hAnsi="Calibri" w:cs="Calibri"/>
                <w:b/>
                <w:bCs/>
                <w:color w:val="000000"/>
              </w:rPr>
            </w:pPr>
            <w:r w:rsidRPr="00357D8C">
              <w:rPr>
                <w:rFonts w:ascii="Calibri" w:hAnsi="Calibri" w:cs="Calibri"/>
                <w:b/>
                <w:bCs/>
                <w:color w:val="000000"/>
              </w:rPr>
              <w:t>Switches/Ports</w:t>
            </w:r>
          </w:p>
        </w:tc>
        <w:tc>
          <w:tcPr>
            <w:tcW w:w="0" w:type="auto"/>
            <w:tcBorders>
              <w:top w:val="single" w:sz="4" w:space="0" w:color="auto"/>
              <w:left w:val="nil"/>
              <w:bottom w:val="single" w:sz="4" w:space="0" w:color="auto"/>
              <w:right w:val="single" w:sz="4" w:space="0" w:color="auto"/>
            </w:tcBorders>
            <w:shd w:val="clear" w:color="000000" w:fill="FFFF00"/>
            <w:noWrap/>
            <w:vAlign w:val="bottom"/>
            <w:hideMark/>
          </w:tcPr>
          <w:p w14:paraId="17030F8B" w14:textId="77777777" w:rsidR="00357D8C" w:rsidRPr="00357D8C" w:rsidRDefault="00357D8C" w:rsidP="00357D8C">
            <w:pPr>
              <w:spacing w:before="0" w:after="0" w:line="240" w:lineRule="auto"/>
              <w:rPr>
                <w:rFonts w:ascii="Calibri" w:hAnsi="Calibri" w:cs="Calibri"/>
                <w:b/>
                <w:bCs/>
                <w:color w:val="000000"/>
              </w:rPr>
            </w:pPr>
            <w:r w:rsidRPr="00357D8C">
              <w:rPr>
                <w:rFonts w:ascii="Calibri" w:hAnsi="Calibri" w:cs="Calibri"/>
                <w:b/>
                <w:bCs/>
                <w:color w:val="000000"/>
              </w:rPr>
              <w:t>ESXs/VMs</w:t>
            </w:r>
          </w:p>
        </w:tc>
        <w:tc>
          <w:tcPr>
            <w:tcW w:w="0" w:type="auto"/>
            <w:tcBorders>
              <w:top w:val="single" w:sz="4" w:space="0" w:color="auto"/>
              <w:left w:val="nil"/>
              <w:bottom w:val="single" w:sz="4" w:space="0" w:color="auto"/>
              <w:right w:val="single" w:sz="4" w:space="0" w:color="auto"/>
            </w:tcBorders>
            <w:shd w:val="clear" w:color="000000" w:fill="FFFF00"/>
            <w:vAlign w:val="bottom"/>
            <w:hideMark/>
          </w:tcPr>
          <w:p w14:paraId="17030F8C" w14:textId="77777777" w:rsidR="00357D8C" w:rsidRPr="00357D8C" w:rsidRDefault="00357D8C" w:rsidP="00357D8C">
            <w:pPr>
              <w:spacing w:before="0" w:after="0" w:line="240" w:lineRule="auto"/>
              <w:rPr>
                <w:rFonts w:ascii="Calibri" w:hAnsi="Calibri" w:cs="Calibri"/>
                <w:b/>
                <w:bCs/>
                <w:color w:val="000000"/>
              </w:rPr>
            </w:pPr>
            <w:r w:rsidRPr="00357D8C">
              <w:rPr>
                <w:rFonts w:ascii="Calibri" w:hAnsi="Calibri" w:cs="Calibri"/>
                <w:b/>
                <w:bCs/>
                <w:color w:val="000000"/>
              </w:rPr>
              <w:t>Estimated Metric Count (in Millions)</w:t>
            </w:r>
          </w:p>
        </w:tc>
        <w:tc>
          <w:tcPr>
            <w:tcW w:w="0" w:type="auto"/>
            <w:tcBorders>
              <w:top w:val="single" w:sz="4" w:space="0" w:color="auto"/>
              <w:left w:val="nil"/>
              <w:bottom w:val="single" w:sz="4" w:space="0" w:color="auto"/>
              <w:right w:val="single" w:sz="4" w:space="0" w:color="auto"/>
            </w:tcBorders>
            <w:shd w:val="clear" w:color="000000" w:fill="FFFF00"/>
            <w:noWrap/>
            <w:vAlign w:val="bottom"/>
            <w:hideMark/>
          </w:tcPr>
          <w:p w14:paraId="17030F8D" w14:textId="77777777" w:rsidR="00357D8C" w:rsidRPr="00357D8C" w:rsidRDefault="00357D8C" w:rsidP="00357D8C">
            <w:pPr>
              <w:spacing w:before="0" w:after="0" w:line="240" w:lineRule="auto"/>
              <w:rPr>
                <w:rFonts w:ascii="Calibri" w:hAnsi="Calibri" w:cs="Calibri"/>
                <w:b/>
                <w:bCs/>
                <w:color w:val="000000"/>
              </w:rPr>
            </w:pPr>
            <w:r w:rsidRPr="00357D8C">
              <w:rPr>
                <w:rFonts w:ascii="Calibri" w:hAnsi="Calibri" w:cs="Calibri"/>
                <w:b/>
                <w:bCs/>
                <w:color w:val="000000"/>
              </w:rPr>
              <w:t>Deployment Type</w:t>
            </w:r>
          </w:p>
        </w:tc>
        <w:tc>
          <w:tcPr>
            <w:tcW w:w="0" w:type="auto"/>
            <w:tcBorders>
              <w:top w:val="single" w:sz="4" w:space="0" w:color="auto"/>
              <w:left w:val="nil"/>
              <w:bottom w:val="single" w:sz="4" w:space="0" w:color="auto"/>
              <w:right w:val="single" w:sz="4" w:space="0" w:color="auto"/>
            </w:tcBorders>
            <w:shd w:val="clear" w:color="000000" w:fill="FFFF00"/>
            <w:noWrap/>
            <w:vAlign w:val="bottom"/>
            <w:hideMark/>
          </w:tcPr>
          <w:p w14:paraId="17030F8E" w14:textId="77777777" w:rsidR="00357D8C" w:rsidRPr="00357D8C" w:rsidRDefault="00357D8C" w:rsidP="00357D8C">
            <w:pPr>
              <w:spacing w:before="0" w:after="0" w:line="240" w:lineRule="auto"/>
              <w:rPr>
                <w:rFonts w:ascii="Calibri" w:hAnsi="Calibri" w:cs="Calibri"/>
                <w:b/>
                <w:bCs/>
                <w:color w:val="000000"/>
              </w:rPr>
            </w:pPr>
            <w:r w:rsidRPr="00357D8C">
              <w:rPr>
                <w:rFonts w:ascii="Calibri" w:hAnsi="Calibri" w:cs="Calibri"/>
                <w:b/>
                <w:bCs/>
                <w:color w:val="000000"/>
              </w:rPr>
              <w:t>VM Count</w:t>
            </w:r>
          </w:p>
        </w:tc>
      </w:tr>
      <w:tr w:rsidR="00357D8C" w:rsidRPr="00357D8C" w14:paraId="17030F99" w14:textId="77777777" w:rsidTr="0083252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030F90"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Minimal</w:t>
            </w:r>
          </w:p>
        </w:tc>
        <w:tc>
          <w:tcPr>
            <w:tcW w:w="0" w:type="auto"/>
            <w:tcBorders>
              <w:top w:val="nil"/>
              <w:left w:val="nil"/>
              <w:bottom w:val="single" w:sz="4" w:space="0" w:color="auto"/>
              <w:right w:val="single" w:sz="4" w:space="0" w:color="auto"/>
            </w:tcBorders>
            <w:shd w:val="clear" w:color="auto" w:fill="auto"/>
            <w:noWrap/>
            <w:vAlign w:val="bottom"/>
            <w:hideMark/>
          </w:tcPr>
          <w:p w14:paraId="17030F91"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3/32,300</w:t>
            </w:r>
          </w:p>
        </w:tc>
        <w:tc>
          <w:tcPr>
            <w:tcW w:w="0" w:type="auto"/>
            <w:tcBorders>
              <w:top w:val="nil"/>
              <w:left w:val="nil"/>
              <w:bottom w:val="single" w:sz="4" w:space="0" w:color="auto"/>
              <w:right w:val="single" w:sz="4" w:space="0" w:color="auto"/>
            </w:tcBorders>
            <w:shd w:val="clear" w:color="auto" w:fill="auto"/>
            <w:noWrap/>
            <w:vAlign w:val="bottom"/>
            <w:hideMark/>
          </w:tcPr>
          <w:p w14:paraId="17030F92"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3/3,460</w:t>
            </w:r>
          </w:p>
        </w:tc>
        <w:tc>
          <w:tcPr>
            <w:tcW w:w="0" w:type="auto"/>
            <w:tcBorders>
              <w:top w:val="nil"/>
              <w:left w:val="nil"/>
              <w:bottom w:val="single" w:sz="4" w:space="0" w:color="auto"/>
              <w:right w:val="single" w:sz="4" w:space="0" w:color="auto"/>
            </w:tcBorders>
            <w:shd w:val="clear" w:color="auto" w:fill="auto"/>
            <w:noWrap/>
            <w:vAlign w:val="bottom"/>
            <w:hideMark/>
          </w:tcPr>
          <w:p w14:paraId="17030F93"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40/2,500</w:t>
            </w:r>
          </w:p>
        </w:tc>
        <w:tc>
          <w:tcPr>
            <w:tcW w:w="0" w:type="auto"/>
            <w:tcBorders>
              <w:top w:val="nil"/>
              <w:left w:val="nil"/>
              <w:bottom w:val="single" w:sz="4" w:space="0" w:color="auto"/>
              <w:right w:val="single" w:sz="4" w:space="0" w:color="auto"/>
            </w:tcBorders>
            <w:shd w:val="clear" w:color="auto" w:fill="auto"/>
            <w:noWrap/>
            <w:vAlign w:val="bottom"/>
            <w:hideMark/>
          </w:tcPr>
          <w:p w14:paraId="17030F94"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7/780</w:t>
            </w:r>
          </w:p>
        </w:tc>
        <w:tc>
          <w:tcPr>
            <w:tcW w:w="0" w:type="auto"/>
            <w:tcBorders>
              <w:top w:val="nil"/>
              <w:left w:val="nil"/>
              <w:bottom w:val="single" w:sz="4" w:space="0" w:color="auto"/>
              <w:right w:val="single" w:sz="4" w:space="0" w:color="auto"/>
            </w:tcBorders>
            <w:shd w:val="clear" w:color="auto" w:fill="auto"/>
            <w:noWrap/>
            <w:vAlign w:val="bottom"/>
            <w:hideMark/>
          </w:tcPr>
          <w:p w14:paraId="17030F95"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26/520</w:t>
            </w:r>
          </w:p>
        </w:tc>
        <w:tc>
          <w:tcPr>
            <w:tcW w:w="0" w:type="auto"/>
            <w:tcBorders>
              <w:top w:val="nil"/>
              <w:left w:val="nil"/>
              <w:bottom w:val="single" w:sz="4" w:space="0" w:color="auto"/>
              <w:right w:val="single" w:sz="4" w:space="0" w:color="auto"/>
            </w:tcBorders>
            <w:shd w:val="clear" w:color="auto" w:fill="auto"/>
            <w:noWrap/>
            <w:vAlign w:val="bottom"/>
            <w:hideMark/>
          </w:tcPr>
          <w:p w14:paraId="17030F96"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1</w:t>
            </w:r>
          </w:p>
        </w:tc>
        <w:tc>
          <w:tcPr>
            <w:tcW w:w="0" w:type="auto"/>
            <w:tcBorders>
              <w:top w:val="nil"/>
              <w:left w:val="nil"/>
              <w:bottom w:val="single" w:sz="4" w:space="0" w:color="auto"/>
              <w:right w:val="single" w:sz="4" w:space="0" w:color="auto"/>
            </w:tcBorders>
            <w:shd w:val="clear" w:color="auto" w:fill="auto"/>
            <w:noWrap/>
            <w:vAlign w:val="bottom"/>
            <w:hideMark/>
          </w:tcPr>
          <w:p w14:paraId="17030F97"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All-in-One</w:t>
            </w:r>
          </w:p>
        </w:tc>
        <w:tc>
          <w:tcPr>
            <w:tcW w:w="0" w:type="auto"/>
            <w:tcBorders>
              <w:top w:val="nil"/>
              <w:left w:val="nil"/>
              <w:bottom w:val="single" w:sz="4" w:space="0" w:color="auto"/>
              <w:right w:val="single" w:sz="4" w:space="0" w:color="auto"/>
            </w:tcBorders>
            <w:shd w:val="clear" w:color="auto" w:fill="auto"/>
            <w:noWrap/>
            <w:vAlign w:val="bottom"/>
            <w:hideMark/>
          </w:tcPr>
          <w:p w14:paraId="17030F98"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1</w:t>
            </w:r>
          </w:p>
        </w:tc>
      </w:tr>
      <w:tr w:rsidR="00357D8C" w:rsidRPr="00357D8C" w14:paraId="17030FA3" w14:textId="77777777" w:rsidTr="0083252B">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030F9A"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0</w:t>
            </w:r>
          </w:p>
        </w:tc>
        <w:tc>
          <w:tcPr>
            <w:tcW w:w="0" w:type="auto"/>
            <w:tcBorders>
              <w:top w:val="nil"/>
              <w:left w:val="nil"/>
              <w:bottom w:val="single" w:sz="4" w:space="0" w:color="auto"/>
              <w:right w:val="single" w:sz="4" w:space="0" w:color="auto"/>
            </w:tcBorders>
            <w:shd w:val="clear" w:color="auto" w:fill="auto"/>
            <w:noWrap/>
            <w:vAlign w:val="bottom"/>
            <w:hideMark/>
          </w:tcPr>
          <w:p w14:paraId="17030F9B"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14/132,000</w:t>
            </w:r>
          </w:p>
        </w:tc>
        <w:tc>
          <w:tcPr>
            <w:tcW w:w="0" w:type="auto"/>
            <w:tcBorders>
              <w:top w:val="nil"/>
              <w:left w:val="nil"/>
              <w:bottom w:val="single" w:sz="4" w:space="0" w:color="auto"/>
              <w:right w:val="single" w:sz="4" w:space="0" w:color="auto"/>
            </w:tcBorders>
            <w:shd w:val="clear" w:color="auto" w:fill="auto"/>
            <w:noWrap/>
            <w:vAlign w:val="bottom"/>
            <w:hideMark/>
          </w:tcPr>
          <w:p w14:paraId="17030F9C"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14/14,643</w:t>
            </w:r>
          </w:p>
        </w:tc>
        <w:tc>
          <w:tcPr>
            <w:tcW w:w="0" w:type="auto"/>
            <w:tcBorders>
              <w:top w:val="nil"/>
              <w:left w:val="nil"/>
              <w:bottom w:val="single" w:sz="4" w:space="0" w:color="auto"/>
              <w:right w:val="single" w:sz="4" w:space="0" w:color="auto"/>
            </w:tcBorders>
            <w:shd w:val="clear" w:color="auto" w:fill="auto"/>
            <w:noWrap/>
            <w:vAlign w:val="bottom"/>
            <w:hideMark/>
          </w:tcPr>
          <w:p w14:paraId="17030F9D"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330/21,120</w:t>
            </w:r>
          </w:p>
        </w:tc>
        <w:tc>
          <w:tcPr>
            <w:tcW w:w="0" w:type="auto"/>
            <w:tcBorders>
              <w:top w:val="nil"/>
              <w:left w:val="nil"/>
              <w:bottom w:val="single" w:sz="4" w:space="0" w:color="auto"/>
              <w:right w:val="single" w:sz="4" w:space="0" w:color="auto"/>
            </w:tcBorders>
            <w:shd w:val="clear" w:color="auto" w:fill="auto"/>
            <w:noWrap/>
            <w:vAlign w:val="bottom"/>
            <w:hideMark/>
          </w:tcPr>
          <w:p w14:paraId="17030F9E"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29/3,300</w:t>
            </w:r>
          </w:p>
        </w:tc>
        <w:tc>
          <w:tcPr>
            <w:tcW w:w="0" w:type="auto"/>
            <w:tcBorders>
              <w:top w:val="nil"/>
              <w:left w:val="nil"/>
              <w:bottom w:val="single" w:sz="4" w:space="0" w:color="auto"/>
              <w:right w:val="single" w:sz="4" w:space="0" w:color="auto"/>
            </w:tcBorders>
            <w:shd w:val="clear" w:color="auto" w:fill="auto"/>
            <w:noWrap/>
            <w:vAlign w:val="bottom"/>
            <w:hideMark/>
          </w:tcPr>
          <w:p w14:paraId="17030F9F"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110/2,200</w:t>
            </w:r>
          </w:p>
        </w:tc>
        <w:tc>
          <w:tcPr>
            <w:tcW w:w="0" w:type="auto"/>
            <w:tcBorders>
              <w:top w:val="nil"/>
              <w:left w:val="nil"/>
              <w:bottom w:val="single" w:sz="4" w:space="0" w:color="auto"/>
              <w:right w:val="single" w:sz="4" w:space="0" w:color="auto"/>
            </w:tcBorders>
            <w:shd w:val="clear" w:color="auto" w:fill="auto"/>
            <w:noWrap/>
            <w:vAlign w:val="bottom"/>
            <w:hideMark/>
          </w:tcPr>
          <w:p w14:paraId="17030FA0"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4</w:t>
            </w:r>
          </w:p>
        </w:tc>
        <w:tc>
          <w:tcPr>
            <w:tcW w:w="0" w:type="auto"/>
            <w:tcBorders>
              <w:top w:val="nil"/>
              <w:left w:val="nil"/>
              <w:bottom w:val="single" w:sz="4" w:space="0" w:color="auto"/>
              <w:right w:val="single" w:sz="4" w:space="0" w:color="auto"/>
            </w:tcBorders>
            <w:shd w:val="clear" w:color="auto" w:fill="auto"/>
            <w:noWrap/>
            <w:vAlign w:val="bottom"/>
            <w:hideMark/>
          </w:tcPr>
          <w:p w14:paraId="17030FA1"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SRM 4-VM vApp</w:t>
            </w:r>
          </w:p>
        </w:tc>
        <w:tc>
          <w:tcPr>
            <w:tcW w:w="0" w:type="auto"/>
            <w:tcBorders>
              <w:top w:val="nil"/>
              <w:left w:val="nil"/>
              <w:bottom w:val="single" w:sz="4" w:space="0" w:color="auto"/>
              <w:right w:val="single" w:sz="4" w:space="0" w:color="auto"/>
            </w:tcBorders>
            <w:shd w:val="clear" w:color="auto" w:fill="auto"/>
            <w:noWrap/>
            <w:vAlign w:val="bottom"/>
            <w:hideMark/>
          </w:tcPr>
          <w:p w14:paraId="17030FA2"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4</w:t>
            </w:r>
          </w:p>
        </w:tc>
      </w:tr>
      <w:tr w:rsidR="00357D8C" w:rsidRPr="00357D8C" w14:paraId="17030FAD" w14:textId="77777777" w:rsidTr="0083252B">
        <w:trPr>
          <w:trHeight w:val="9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030FA4"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lastRenderedPageBreak/>
              <w:t>1</w:t>
            </w:r>
          </w:p>
        </w:tc>
        <w:tc>
          <w:tcPr>
            <w:tcW w:w="0" w:type="auto"/>
            <w:tcBorders>
              <w:top w:val="nil"/>
              <w:left w:val="nil"/>
              <w:bottom w:val="single" w:sz="4" w:space="0" w:color="auto"/>
              <w:right w:val="single" w:sz="4" w:space="0" w:color="auto"/>
            </w:tcBorders>
            <w:shd w:val="clear" w:color="auto" w:fill="auto"/>
            <w:noWrap/>
            <w:vAlign w:val="bottom"/>
            <w:hideMark/>
          </w:tcPr>
          <w:p w14:paraId="17030FA5"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29/264,000</w:t>
            </w:r>
          </w:p>
        </w:tc>
        <w:tc>
          <w:tcPr>
            <w:tcW w:w="0" w:type="auto"/>
            <w:tcBorders>
              <w:top w:val="nil"/>
              <w:left w:val="nil"/>
              <w:bottom w:val="single" w:sz="4" w:space="0" w:color="auto"/>
              <w:right w:val="single" w:sz="4" w:space="0" w:color="auto"/>
            </w:tcBorders>
            <w:shd w:val="clear" w:color="auto" w:fill="auto"/>
            <w:noWrap/>
            <w:vAlign w:val="bottom"/>
            <w:hideMark/>
          </w:tcPr>
          <w:p w14:paraId="17030FA6"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29/29,286</w:t>
            </w:r>
          </w:p>
        </w:tc>
        <w:tc>
          <w:tcPr>
            <w:tcW w:w="0" w:type="auto"/>
            <w:tcBorders>
              <w:top w:val="nil"/>
              <w:left w:val="nil"/>
              <w:bottom w:val="single" w:sz="4" w:space="0" w:color="auto"/>
              <w:right w:val="single" w:sz="4" w:space="0" w:color="auto"/>
            </w:tcBorders>
            <w:shd w:val="clear" w:color="auto" w:fill="auto"/>
            <w:noWrap/>
            <w:vAlign w:val="bottom"/>
            <w:hideMark/>
          </w:tcPr>
          <w:p w14:paraId="17030FA7"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660/42,240</w:t>
            </w:r>
          </w:p>
        </w:tc>
        <w:tc>
          <w:tcPr>
            <w:tcW w:w="0" w:type="auto"/>
            <w:tcBorders>
              <w:top w:val="nil"/>
              <w:left w:val="nil"/>
              <w:bottom w:val="single" w:sz="4" w:space="0" w:color="auto"/>
              <w:right w:val="single" w:sz="4" w:space="0" w:color="auto"/>
            </w:tcBorders>
            <w:shd w:val="clear" w:color="auto" w:fill="auto"/>
            <w:noWrap/>
            <w:vAlign w:val="bottom"/>
            <w:hideMark/>
          </w:tcPr>
          <w:p w14:paraId="17030FA8"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57/6,600</w:t>
            </w:r>
          </w:p>
        </w:tc>
        <w:tc>
          <w:tcPr>
            <w:tcW w:w="0" w:type="auto"/>
            <w:tcBorders>
              <w:top w:val="nil"/>
              <w:left w:val="nil"/>
              <w:bottom w:val="single" w:sz="4" w:space="0" w:color="auto"/>
              <w:right w:val="single" w:sz="4" w:space="0" w:color="auto"/>
            </w:tcBorders>
            <w:shd w:val="clear" w:color="auto" w:fill="auto"/>
            <w:noWrap/>
            <w:vAlign w:val="bottom"/>
            <w:hideMark/>
          </w:tcPr>
          <w:p w14:paraId="17030FA9"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220/4,400</w:t>
            </w:r>
          </w:p>
        </w:tc>
        <w:tc>
          <w:tcPr>
            <w:tcW w:w="0" w:type="auto"/>
            <w:tcBorders>
              <w:top w:val="nil"/>
              <w:left w:val="nil"/>
              <w:bottom w:val="single" w:sz="4" w:space="0" w:color="auto"/>
              <w:right w:val="single" w:sz="4" w:space="0" w:color="auto"/>
            </w:tcBorders>
            <w:shd w:val="clear" w:color="auto" w:fill="auto"/>
            <w:noWrap/>
            <w:vAlign w:val="bottom"/>
            <w:hideMark/>
          </w:tcPr>
          <w:p w14:paraId="17030FAA"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8</w:t>
            </w:r>
          </w:p>
        </w:tc>
        <w:tc>
          <w:tcPr>
            <w:tcW w:w="0" w:type="auto"/>
            <w:tcBorders>
              <w:top w:val="nil"/>
              <w:left w:val="nil"/>
              <w:bottom w:val="single" w:sz="4" w:space="0" w:color="auto"/>
              <w:right w:val="single" w:sz="4" w:space="0" w:color="auto"/>
            </w:tcBorders>
            <w:shd w:val="clear" w:color="auto" w:fill="auto"/>
            <w:vAlign w:val="bottom"/>
            <w:hideMark/>
          </w:tcPr>
          <w:p w14:paraId="17030FAB"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SRM 4-VM vApp, 1 Additional Backend, 1 Additional Collector</w:t>
            </w:r>
          </w:p>
        </w:tc>
        <w:tc>
          <w:tcPr>
            <w:tcW w:w="0" w:type="auto"/>
            <w:tcBorders>
              <w:top w:val="nil"/>
              <w:left w:val="nil"/>
              <w:bottom w:val="single" w:sz="4" w:space="0" w:color="auto"/>
              <w:right w:val="single" w:sz="4" w:space="0" w:color="auto"/>
            </w:tcBorders>
            <w:shd w:val="clear" w:color="auto" w:fill="auto"/>
            <w:noWrap/>
            <w:vAlign w:val="bottom"/>
            <w:hideMark/>
          </w:tcPr>
          <w:p w14:paraId="17030FAC"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6</w:t>
            </w:r>
          </w:p>
        </w:tc>
      </w:tr>
      <w:tr w:rsidR="00357D8C" w:rsidRPr="00357D8C" w14:paraId="17030FB7" w14:textId="77777777" w:rsidTr="0083252B">
        <w:trPr>
          <w:trHeight w:val="9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030FAE"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2</w:t>
            </w:r>
          </w:p>
        </w:tc>
        <w:tc>
          <w:tcPr>
            <w:tcW w:w="0" w:type="auto"/>
            <w:tcBorders>
              <w:top w:val="nil"/>
              <w:left w:val="nil"/>
              <w:bottom w:val="single" w:sz="4" w:space="0" w:color="auto"/>
              <w:right w:val="single" w:sz="4" w:space="0" w:color="auto"/>
            </w:tcBorders>
            <w:shd w:val="clear" w:color="auto" w:fill="auto"/>
            <w:noWrap/>
            <w:vAlign w:val="bottom"/>
            <w:hideMark/>
          </w:tcPr>
          <w:p w14:paraId="17030FAF"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43/396,000</w:t>
            </w:r>
          </w:p>
        </w:tc>
        <w:tc>
          <w:tcPr>
            <w:tcW w:w="0" w:type="auto"/>
            <w:tcBorders>
              <w:top w:val="nil"/>
              <w:left w:val="nil"/>
              <w:bottom w:val="single" w:sz="4" w:space="0" w:color="auto"/>
              <w:right w:val="single" w:sz="4" w:space="0" w:color="auto"/>
            </w:tcBorders>
            <w:shd w:val="clear" w:color="auto" w:fill="auto"/>
            <w:noWrap/>
            <w:vAlign w:val="bottom"/>
            <w:hideMark/>
          </w:tcPr>
          <w:p w14:paraId="17030FB0"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43/43,930</w:t>
            </w:r>
          </w:p>
        </w:tc>
        <w:tc>
          <w:tcPr>
            <w:tcW w:w="0" w:type="auto"/>
            <w:tcBorders>
              <w:top w:val="nil"/>
              <w:left w:val="nil"/>
              <w:bottom w:val="single" w:sz="4" w:space="0" w:color="auto"/>
              <w:right w:val="single" w:sz="4" w:space="0" w:color="auto"/>
            </w:tcBorders>
            <w:shd w:val="clear" w:color="auto" w:fill="auto"/>
            <w:noWrap/>
            <w:vAlign w:val="bottom"/>
            <w:hideMark/>
          </w:tcPr>
          <w:p w14:paraId="17030FB1"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990/63,360</w:t>
            </w:r>
          </w:p>
        </w:tc>
        <w:tc>
          <w:tcPr>
            <w:tcW w:w="0" w:type="auto"/>
            <w:tcBorders>
              <w:top w:val="nil"/>
              <w:left w:val="nil"/>
              <w:bottom w:val="single" w:sz="4" w:space="0" w:color="auto"/>
              <w:right w:val="single" w:sz="4" w:space="0" w:color="auto"/>
            </w:tcBorders>
            <w:shd w:val="clear" w:color="auto" w:fill="auto"/>
            <w:noWrap/>
            <w:vAlign w:val="bottom"/>
            <w:hideMark/>
          </w:tcPr>
          <w:p w14:paraId="17030FB2"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86/9,900</w:t>
            </w:r>
          </w:p>
        </w:tc>
        <w:tc>
          <w:tcPr>
            <w:tcW w:w="0" w:type="auto"/>
            <w:tcBorders>
              <w:top w:val="nil"/>
              <w:left w:val="nil"/>
              <w:bottom w:val="single" w:sz="4" w:space="0" w:color="auto"/>
              <w:right w:val="single" w:sz="4" w:space="0" w:color="auto"/>
            </w:tcBorders>
            <w:shd w:val="clear" w:color="auto" w:fill="auto"/>
            <w:noWrap/>
            <w:vAlign w:val="bottom"/>
            <w:hideMark/>
          </w:tcPr>
          <w:p w14:paraId="17030FB3"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330/6,600</w:t>
            </w:r>
          </w:p>
        </w:tc>
        <w:tc>
          <w:tcPr>
            <w:tcW w:w="0" w:type="auto"/>
            <w:tcBorders>
              <w:top w:val="nil"/>
              <w:left w:val="nil"/>
              <w:bottom w:val="single" w:sz="4" w:space="0" w:color="auto"/>
              <w:right w:val="single" w:sz="4" w:space="0" w:color="auto"/>
            </w:tcBorders>
            <w:shd w:val="clear" w:color="auto" w:fill="auto"/>
            <w:noWrap/>
            <w:vAlign w:val="bottom"/>
            <w:hideMark/>
          </w:tcPr>
          <w:p w14:paraId="17030FB4"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12</w:t>
            </w:r>
          </w:p>
        </w:tc>
        <w:tc>
          <w:tcPr>
            <w:tcW w:w="0" w:type="auto"/>
            <w:tcBorders>
              <w:top w:val="nil"/>
              <w:left w:val="nil"/>
              <w:bottom w:val="single" w:sz="4" w:space="0" w:color="auto"/>
              <w:right w:val="single" w:sz="4" w:space="0" w:color="auto"/>
            </w:tcBorders>
            <w:shd w:val="clear" w:color="auto" w:fill="auto"/>
            <w:vAlign w:val="bottom"/>
            <w:hideMark/>
          </w:tcPr>
          <w:p w14:paraId="17030FB5"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SRM 4-VM vApp, 2 Additional Backend, 2 Additional Collector</w:t>
            </w:r>
          </w:p>
        </w:tc>
        <w:tc>
          <w:tcPr>
            <w:tcW w:w="0" w:type="auto"/>
            <w:tcBorders>
              <w:top w:val="nil"/>
              <w:left w:val="nil"/>
              <w:bottom w:val="single" w:sz="4" w:space="0" w:color="auto"/>
              <w:right w:val="single" w:sz="4" w:space="0" w:color="auto"/>
            </w:tcBorders>
            <w:shd w:val="clear" w:color="auto" w:fill="auto"/>
            <w:noWrap/>
            <w:vAlign w:val="bottom"/>
            <w:hideMark/>
          </w:tcPr>
          <w:p w14:paraId="17030FB6"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8</w:t>
            </w:r>
          </w:p>
        </w:tc>
      </w:tr>
      <w:tr w:rsidR="00357D8C" w:rsidRPr="00357D8C" w14:paraId="17030FC1" w14:textId="77777777" w:rsidTr="0083252B">
        <w:trPr>
          <w:trHeight w:val="9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030FB8"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3</w:t>
            </w:r>
          </w:p>
        </w:tc>
        <w:tc>
          <w:tcPr>
            <w:tcW w:w="0" w:type="auto"/>
            <w:tcBorders>
              <w:top w:val="nil"/>
              <w:left w:val="nil"/>
              <w:bottom w:val="single" w:sz="4" w:space="0" w:color="auto"/>
              <w:right w:val="single" w:sz="4" w:space="0" w:color="auto"/>
            </w:tcBorders>
            <w:shd w:val="clear" w:color="auto" w:fill="auto"/>
            <w:noWrap/>
            <w:vAlign w:val="bottom"/>
            <w:hideMark/>
          </w:tcPr>
          <w:p w14:paraId="17030FB9"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57/528,000</w:t>
            </w:r>
          </w:p>
        </w:tc>
        <w:tc>
          <w:tcPr>
            <w:tcW w:w="0" w:type="auto"/>
            <w:tcBorders>
              <w:top w:val="nil"/>
              <w:left w:val="nil"/>
              <w:bottom w:val="single" w:sz="4" w:space="0" w:color="auto"/>
              <w:right w:val="single" w:sz="4" w:space="0" w:color="auto"/>
            </w:tcBorders>
            <w:shd w:val="clear" w:color="auto" w:fill="auto"/>
            <w:noWrap/>
            <w:vAlign w:val="bottom"/>
            <w:hideMark/>
          </w:tcPr>
          <w:p w14:paraId="17030FBA"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57/58,573</w:t>
            </w:r>
          </w:p>
        </w:tc>
        <w:tc>
          <w:tcPr>
            <w:tcW w:w="0" w:type="auto"/>
            <w:tcBorders>
              <w:top w:val="nil"/>
              <w:left w:val="nil"/>
              <w:bottom w:val="single" w:sz="4" w:space="0" w:color="auto"/>
              <w:right w:val="single" w:sz="4" w:space="0" w:color="auto"/>
            </w:tcBorders>
            <w:shd w:val="clear" w:color="auto" w:fill="auto"/>
            <w:noWrap/>
            <w:vAlign w:val="bottom"/>
            <w:hideMark/>
          </w:tcPr>
          <w:p w14:paraId="17030FBB"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1,320/84,480</w:t>
            </w:r>
          </w:p>
        </w:tc>
        <w:tc>
          <w:tcPr>
            <w:tcW w:w="0" w:type="auto"/>
            <w:tcBorders>
              <w:top w:val="nil"/>
              <w:left w:val="nil"/>
              <w:bottom w:val="single" w:sz="4" w:space="0" w:color="auto"/>
              <w:right w:val="single" w:sz="4" w:space="0" w:color="auto"/>
            </w:tcBorders>
            <w:shd w:val="clear" w:color="auto" w:fill="auto"/>
            <w:noWrap/>
            <w:vAlign w:val="bottom"/>
            <w:hideMark/>
          </w:tcPr>
          <w:p w14:paraId="17030FBC"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114/13,200</w:t>
            </w:r>
          </w:p>
        </w:tc>
        <w:tc>
          <w:tcPr>
            <w:tcW w:w="0" w:type="auto"/>
            <w:tcBorders>
              <w:top w:val="nil"/>
              <w:left w:val="nil"/>
              <w:bottom w:val="single" w:sz="4" w:space="0" w:color="auto"/>
              <w:right w:val="single" w:sz="4" w:space="0" w:color="auto"/>
            </w:tcBorders>
            <w:shd w:val="clear" w:color="auto" w:fill="auto"/>
            <w:noWrap/>
            <w:vAlign w:val="bottom"/>
            <w:hideMark/>
          </w:tcPr>
          <w:p w14:paraId="17030FBD"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440/8,800</w:t>
            </w:r>
          </w:p>
        </w:tc>
        <w:tc>
          <w:tcPr>
            <w:tcW w:w="0" w:type="auto"/>
            <w:tcBorders>
              <w:top w:val="nil"/>
              <w:left w:val="nil"/>
              <w:bottom w:val="single" w:sz="4" w:space="0" w:color="auto"/>
              <w:right w:val="single" w:sz="4" w:space="0" w:color="auto"/>
            </w:tcBorders>
            <w:shd w:val="clear" w:color="auto" w:fill="auto"/>
            <w:noWrap/>
            <w:vAlign w:val="bottom"/>
            <w:hideMark/>
          </w:tcPr>
          <w:p w14:paraId="17030FBE"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16</w:t>
            </w:r>
          </w:p>
        </w:tc>
        <w:tc>
          <w:tcPr>
            <w:tcW w:w="0" w:type="auto"/>
            <w:tcBorders>
              <w:top w:val="nil"/>
              <w:left w:val="nil"/>
              <w:bottom w:val="single" w:sz="4" w:space="0" w:color="auto"/>
              <w:right w:val="single" w:sz="4" w:space="0" w:color="auto"/>
            </w:tcBorders>
            <w:shd w:val="clear" w:color="auto" w:fill="auto"/>
            <w:vAlign w:val="bottom"/>
            <w:hideMark/>
          </w:tcPr>
          <w:p w14:paraId="17030FBF"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SRM 4-VM vApp, 3 Additional Backend, 3 Additional Collector</w:t>
            </w:r>
          </w:p>
        </w:tc>
        <w:tc>
          <w:tcPr>
            <w:tcW w:w="0" w:type="auto"/>
            <w:tcBorders>
              <w:top w:val="nil"/>
              <w:left w:val="nil"/>
              <w:bottom w:val="single" w:sz="4" w:space="0" w:color="auto"/>
              <w:right w:val="single" w:sz="4" w:space="0" w:color="auto"/>
            </w:tcBorders>
            <w:shd w:val="clear" w:color="auto" w:fill="auto"/>
            <w:noWrap/>
            <w:vAlign w:val="bottom"/>
            <w:hideMark/>
          </w:tcPr>
          <w:p w14:paraId="17030FC0"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10</w:t>
            </w:r>
          </w:p>
        </w:tc>
      </w:tr>
      <w:tr w:rsidR="00357D8C" w:rsidRPr="00357D8C" w14:paraId="17030FCB" w14:textId="77777777" w:rsidTr="0083252B">
        <w:trPr>
          <w:trHeight w:val="9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7030FC2"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4</w:t>
            </w:r>
          </w:p>
        </w:tc>
        <w:tc>
          <w:tcPr>
            <w:tcW w:w="0" w:type="auto"/>
            <w:tcBorders>
              <w:top w:val="nil"/>
              <w:left w:val="nil"/>
              <w:bottom w:val="single" w:sz="4" w:space="0" w:color="auto"/>
              <w:right w:val="single" w:sz="4" w:space="0" w:color="auto"/>
            </w:tcBorders>
            <w:shd w:val="clear" w:color="auto" w:fill="auto"/>
            <w:noWrap/>
            <w:vAlign w:val="bottom"/>
            <w:hideMark/>
          </w:tcPr>
          <w:p w14:paraId="17030FC3"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72/660,000</w:t>
            </w:r>
          </w:p>
        </w:tc>
        <w:tc>
          <w:tcPr>
            <w:tcW w:w="0" w:type="auto"/>
            <w:tcBorders>
              <w:top w:val="nil"/>
              <w:left w:val="nil"/>
              <w:bottom w:val="single" w:sz="4" w:space="0" w:color="auto"/>
              <w:right w:val="single" w:sz="4" w:space="0" w:color="auto"/>
            </w:tcBorders>
            <w:shd w:val="clear" w:color="auto" w:fill="auto"/>
            <w:noWrap/>
            <w:vAlign w:val="bottom"/>
            <w:hideMark/>
          </w:tcPr>
          <w:p w14:paraId="17030FC4"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72/73,216</w:t>
            </w:r>
          </w:p>
        </w:tc>
        <w:tc>
          <w:tcPr>
            <w:tcW w:w="0" w:type="auto"/>
            <w:tcBorders>
              <w:top w:val="nil"/>
              <w:left w:val="nil"/>
              <w:bottom w:val="single" w:sz="4" w:space="0" w:color="auto"/>
              <w:right w:val="single" w:sz="4" w:space="0" w:color="auto"/>
            </w:tcBorders>
            <w:shd w:val="clear" w:color="auto" w:fill="auto"/>
            <w:noWrap/>
            <w:vAlign w:val="bottom"/>
            <w:hideMark/>
          </w:tcPr>
          <w:p w14:paraId="17030FC5"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1,650/105,600</w:t>
            </w:r>
          </w:p>
        </w:tc>
        <w:tc>
          <w:tcPr>
            <w:tcW w:w="0" w:type="auto"/>
            <w:tcBorders>
              <w:top w:val="nil"/>
              <w:left w:val="nil"/>
              <w:bottom w:val="single" w:sz="4" w:space="0" w:color="auto"/>
              <w:right w:val="single" w:sz="4" w:space="0" w:color="auto"/>
            </w:tcBorders>
            <w:shd w:val="clear" w:color="auto" w:fill="auto"/>
            <w:noWrap/>
            <w:vAlign w:val="bottom"/>
            <w:hideMark/>
          </w:tcPr>
          <w:p w14:paraId="17030FC6"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143/16,500</w:t>
            </w:r>
          </w:p>
        </w:tc>
        <w:tc>
          <w:tcPr>
            <w:tcW w:w="0" w:type="auto"/>
            <w:tcBorders>
              <w:top w:val="nil"/>
              <w:left w:val="nil"/>
              <w:bottom w:val="single" w:sz="4" w:space="0" w:color="auto"/>
              <w:right w:val="single" w:sz="4" w:space="0" w:color="auto"/>
            </w:tcBorders>
            <w:shd w:val="clear" w:color="auto" w:fill="auto"/>
            <w:noWrap/>
            <w:vAlign w:val="bottom"/>
            <w:hideMark/>
          </w:tcPr>
          <w:p w14:paraId="17030FC7"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550/11,000</w:t>
            </w:r>
          </w:p>
        </w:tc>
        <w:tc>
          <w:tcPr>
            <w:tcW w:w="0" w:type="auto"/>
            <w:tcBorders>
              <w:top w:val="nil"/>
              <w:left w:val="nil"/>
              <w:bottom w:val="single" w:sz="4" w:space="0" w:color="auto"/>
              <w:right w:val="single" w:sz="4" w:space="0" w:color="auto"/>
            </w:tcBorders>
            <w:shd w:val="clear" w:color="auto" w:fill="auto"/>
            <w:noWrap/>
            <w:vAlign w:val="bottom"/>
            <w:hideMark/>
          </w:tcPr>
          <w:p w14:paraId="17030FC8"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20</w:t>
            </w:r>
          </w:p>
        </w:tc>
        <w:tc>
          <w:tcPr>
            <w:tcW w:w="0" w:type="auto"/>
            <w:tcBorders>
              <w:top w:val="nil"/>
              <w:left w:val="nil"/>
              <w:bottom w:val="single" w:sz="4" w:space="0" w:color="auto"/>
              <w:right w:val="single" w:sz="4" w:space="0" w:color="auto"/>
            </w:tcBorders>
            <w:shd w:val="clear" w:color="auto" w:fill="auto"/>
            <w:vAlign w:val="bottom"/>
            <w:hideMark/>
          </w:tcPr>
          <w:p w14:paraId="17030FC9" w14:textId="77777777" w:rsidR="00357D8C" w:rsidRPr="00357D8C" w:rsidRDefault="00357D8C" w:rsidP="00357D8C">
            <w:pPr>
              <w:spacing w:before="0" w:after="0" w:line="240" w:lineRule="auto"/>
              <w:rPr>
                <w:rFonts w:ascii="Calibri" w:hAnsi="Calibri" w:cs="Calibri"/>
                <w:color w:val="000000"/>
              </w:rPr>
            </w:pPr>
            <w:r w:rsidRPr="00357D8C">
              <w:rPr>
                <w:rFonts w:ascii="Calibri" w:hAnsi="Calibri" w:cs="Calibri"/>
                <w:color w:val="000000"/>
              </w:rPr>
              <w:t>SRM 4-VM vApp, 4 Additional Backend, 4 Additional Collector</w:t>
            </w:r>
          </w:p>
        </w:tc>
        <w:tc>
          <w:tcPr>
            <w:tcW w:w="0" w:type="auto"/>
            <w:tcBorders>
              <w:top w:val="nil"/>
              <w:left w:val="nil"/>
              <w:bottom w:val="single" w:sz="4" w:space="0" w:color="auto"/>
              <w:right w:val="single" w:sz="4" w:space="0" w:color="auto"/>
            </w:tcBorders>
            <w:shd w:val="clear" w:color="auto" w:fill="auto"/>
            <w:noWrap/>
            <w:vAlign w:val="bottom"/>
            <w:hideMark/>
          </w:tcPr>
          <w:p w14:paraId="17030FCA" w14:textId="77777777" w:rsidR="00357D8C" w:rsidRPr="00357D8C" w:rsidRDefault="00357D8C" w:rsidP="00357D8C">
            <w:pPr>
              <w:spacing w:before="0" w:after="0" w:line="240" w:lineRule="auto"/>
              <w:jc w:val="right"/>
              <w:rPr>
                <w:rFonts w:ascii="Calibri" w:hAnsi="Calibri" w:cs="Calibri"/>
                <w:color w:val="000000"/>
              </w:rPr>
            </w:pPr>
            <w:r w:rsidRPr="00357D8C">
              <w:rPr>
                <w:rFonts w:ascii="Calibri" w:hAnsi="Calibri" w:cs="Calibri"/>
                <w:color w:val="000000"/>
              </w:rPr>
              <w:t>12</w:t>
            </w:r>
          </w:p>
        </w:tc>
      </w:tr>
    </w:tbl>
    <w:p w14:paraId="17030FCC" w14:textId="77777777" w:rsidR="006A42EE" w:rsidRDefault="006A42EE" w:rsidP="00C0463F"/>
    <w:p w14:paraId="17030FCD" w14:textId="77777777" w:rsidR="00CD5AC7" w:rsidRDefault="00CD5AC7" w:rsidP="00C0463F"/>
    <w:p w14:paraId="17030FCE" w14:textId="77777777" w:rsidR="00CD5AC7" w:rsidRPr="00EB166B" w:rsidRDefault="006A42EE">
      <w:pPr>
        <w:rPr>
          <w:u w:val="single"/>
        </w:rPr>
      </w:pPr>
      <w:bookmarkStart w:id="67" w:name="MetricsbyDC"/>
      <w:r w:rsidRPr="00EB166B">
        <w:rPr>
          <w:u w:val="single"/>
        </w:rPr>
        <w:t xml:space="preserve">Appendix B – </w:t>
      </w:r>
      <w:r w:rsidRPr="00EB166B">
        <w:rPr>
          <w:b/>
          <w:u w:val="single"/>
        </w:rPr>
        <w:t>Metrics by Data Center</w:t>
      </w:r>
    </w:p>
    <w:bookmarkEnd w:id="67"/>
    <w:p w14:paraId="17030FCF" w14:textId="77777777" w:rsidR="006A42EE" w:rsidRDefault="006A42EE"/>
    <w:p w14:paraId="17030FD0" w14:textId="77777777" w:rsidR="006A42EE" w:rsidRPr="0083252B" w:rsidRDefault="006A42EE">
      <w:r w:rsidRPr="0083252B">
        <w:t>390 Greenwich</w:t>
      </w:r>
    </w:p>
    <w:tbl>
      <w:tblPr>
        <w:tblW w:w="7580" w:type="dxa"/>
        <w:tblInd w:w="93" w:type="dxa"/>
        <w:tblLook w:val="04A0" w:firstRow="1" w:lastRow="0" w:firstColumn="1" w:lastColumn="0" w:noHBand="0" w:noVBand="1"/>
      </w:tblPr>
      <w:tblGrid>
        <w:gridCol w:w="5540"/>
        <w:gridCol w:w="2040"/>
      </w:tblGrid>
      <w:tr w:rsidR="0083252B" w:rsidRPr="00357D8C" w14:paraId="17030FD3" w14:textId="77777777" w:rsidTr="00357D8C">
        <w:trPr>
          <w:trHeight w:val="300"/>
        </w:trPr>
        <w:tc>
          <w:tcPr>
            <w:tcW w:w="554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7030FD1" w14:textId="77777777" w:rsidR="00357D8C" w:rsidRPr="00357D8C" w:rsidRDefault="00357D8C" w:rsidP="00357D8C">
            <w:pPr>
              <w:spacing w:before="0" w:after="0" w:line="240" w:lineRule="auto"/>
              <w:rPr>
                <w:rFonts w:ascii="Calibri" w:hAnsi="Calibri" w:cs="Calibri"/>
                <w:b/>
                <w:bCs/>
              </w:rPr>
            </w:pPr>
            <w:r w:rsidRPr="00357D8C">
              <w:rPr>
                <w:rFonts w:ascii="Calibri" w:hAnsi="Calibri" w:cs="Calibri"/>
                <w:b/>
                <w:bCs/>
              </w:rPr>
              <w:t>Total Metrics Count</w:t>
            </w:r>
          </w:p>
        </w:tc>
        <w:tc>
          <w:tcPr>
            <w:tcW w:w="2040" w:type="dxa"/>
            <w:tcBorders>
              <w:top w:val="single" w:sz="4" w:space="0" w:color="auto"/>
              <w:left w:val="nil"/>
              <w:bottom w:val="single" w:sz="4" w:space="0" w:color="auto"/>
              <w:right w:val="single" w:sz="4" w:space="0" w:color="auto"/>
            </w:tcBorders>
            <w:shd w:val="clear" w:color="000000" w:fill="FFFF00"/>
            <w:noWrap/>
            <w:vAlign w:val="bottom"/>
            <w:hideMark/>
          </w:tcPr>
          <w:p w14:paraId="17030FD2" w14:textId="77777777" w:rsidR="00357D8C" w:rsidRPr="00357D8C" w:rsidRDefault="0083252B" w:rsidP="00357D8C">
            <w:pPr>
              <w:spacing w:before="0" w:after="0" w:line="240" w:lineRule="auto"/>
              <w:jc w:val="right"/>
              <w:rPr>
                <w:rFonts w:ascii="Calibri" w:hAnsi="Calibri" w:cs="Calibri"/>
                <w:b/>
                <w:bCs/>
              </w:rPr>
            </w:pPr>
            <w:r w:rsidRPr="00E92DB4">
              <w:rPr>
                <w:rFonts w:ascii="Calibri" w:hAnsi="Calibri" w:cs="Calibri"/>
                <w:b/>
                <w:bCs/>
              </w:rPr>
              <w:t>3.2 million</w:t>
            </w:r>
          </w:p>
        </w:tc>
      </w:tr>
    </w:tbl>
    <w:p w14:paraId="17030FD4" w14:textId="77777777" w:rsidR="006A42EE" w:rsidRPr="0083252B" w:rsidRDefault="006A42EE"/>
    <w:p w14:paraId="17030FD5" w14:textId="77777777" w:rsidR="00357D8C" w:rsidRPr="0083252B" w:rsidRDefault="00357D8C">
      <w:r w:rsidRPr="0083252B">
        <w:t>GTDC</w:t>
      </w:r>
    </w:p>
    <w:tbl>
      <w:tblPr>
        <w:tblW w:w="7580" w:type="dxa"/>
        <w:tblInd w:w="93" w:type="dxa"/>
        <w:tblLook w:val="04A0" w:firstRow="1" w:lastRow="0" w:firstColumn="1" w:lastColumn="0" w:noHBand="0" w:noVBand="1"/>
      </w:tblPr>
      <w:tblGrid>
        <w:gridCol w:w="5540"/>
        <w:gridCol w:w="2040"/>
      </w:tblGrid>
      <w:tr w:rsidR="0083252B" w:rsidRPr="00357D8C" w14:paraId="17030FD8" w14:textId="77777777" w:rsidTr="00357D8C">
        <w:trPr>
          <w:trHeight w:val="300"/>
        </w:trPr>
        <w:tc>
          <w:tcPr>
            <w:tcW w:w="554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7030FD6" w14:textId="77777777" w:rsidR="00357D8C" w:rsidRPr="00357D8C" w:rsidRDefault="00357D8C" w:rsidP="00357D8C">
            <w:pPr>
              <w:spacing w:before="0" w:after="0" w:line="240" w:lineRule="auto"/>
              <w:rPr>
                <w:rFonts w:ascii="Calibri" w:hAnsi="Calibri" w:cs="Calibri"/>
                <w:b/>
                <w:bCs/>
              </w:rPr>
            </w:pPr>
            <w:r w:rsidRPr="00357D8C">
              <w:rPr>
                <w:rFonts w:ascii="Calibri" w:hAnsi="Calibri" w:cs="Calibri"/>
                <w:b/>
                <w:bCs/>
              </w:rPr>
              <w:t>Total Metrics Count</w:t>
            </w:r>
          </w:p>
        </w:tc>
        <w:tc>
          <w:tcPr>
            <w:tcW w:w="2040" w:type="dxa"/>
            <w:tcBorders>
              <w:top w:val="nil"/>
              <w:left w:val="nil"/>
              <w:bottom w:val="nil"/>
              <w:right w:val="nil"/>
            </w:tcBorders>
            <w:shd w:val="clear" w:color="000000" w:fill="FFFF00"/>
            <w:noWrap/>
            <w:vAlign w:val="bottom"/>
            <w:hideMark/>
          </w:tcPr>
          <w:p w14:paraId="17030FD7" w14:textId="77777777" w:rsidR="00357D8C" w:rsidRPr="00357D8C" w:rsidRDefault="0083252B" w:rsidP="0083252B">
            <w:pPr>
              <w:spacing w:before="0" w:after="0" w:line="240" w:lineRule="auto"/>
              <w:jc w:val="right"/>
              <w:rPr>
                <w:rFonts w:ascii="Calibri" w:hAnsi="Calibri" w:cs="Calibri"/>
                <w:b/>
                <w:bCs/>
              </w:rPr>
            </w:pPr>
            <w:r w:rsidRPr="0083252B">
              <w:rPr>
                <w:rFonts w:ascii="Calibri" w:hAnsi="Calibri" w:cs="Calibri"/>
                <w:b/>
                <w:bCs/>
              </w:rPr>
              <w:t>3.6 million</w:t>
            </w:r>
          </w:p>
        </w:tc>
      </w:tr>
    </w:tbl>
    <w:p w14:paraId="17030FD9" w14:textId="77777777" w:rsidR="00357D8C" w:rsidRPr="0083252B" w:rsidRDefault="00357D8C"/>
    <w:p w14:paraId="17030FDA" w14:textId="77777777" w:rsidR="00357D8C" w:rsidRPr="0083252B" w:rsidRDefault="00357D8C">
      <w:r w:rsidRPr="0083252B">
        <w:t>MWDC</w:t>
      </w:r>
    </w:p>
    <w:tbl>
      <w:tblPr>
        <w:tblW w:w="7580" w:type="dxa"/>
        <w:tblInd w:w="93" w:type="dxa"/>
        <w:tblLook w:val="04A0" w:firstRow="1" w:lastRow="0" w:firstColumn="1" w:lastColumn="0" w:noHBand="0" w:noVBand="1"/>
      </w:tblPr>
      <w:tblGrid>
        <w:gridCol w:w="5540"/>
        <w:gridCol w:w="2040"/>
      </w:tblGrid>
      <w:tr w:rsidR="0083252B" w:rsidRPr="00357D8C" w14:paraId="17030FDD" w14:textId="77777777" w:rsidTr="00357D8C">
        <w:trPr>
          <w:trHeight w:val="300"/>
        </w:trPr>
        <w:tc>
          <w:tcPr>
            <w:tcW w:w="554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7030FDB" w14:textId="77777777" w:rsidR="00357D8C" w:rsidRPr="00357D8C" w:rsidRDefault="00357D8C" w:rsidP="00357D8C">
            <w:pPr>
              <w:spacing w:before="0" w:after="0" w:line="240" w:lineRule="auto"/>
              <w:rPr>
                <w:rFonts w:ascii="Calibri" w:hAnsi="Calibri" w:cs="Calibri"/>
                <w:b/>
                <w:bCs/>
              </w:rPr>
            </w:pPr>
            <w:r w:rsidRPr="00357D8C">
              <w:rPr>
                <w:rFonts w:ascii="Calibri" w:hAnsi="Calibri" w:cs="Calibri"/>
                <w:b/>
                <w:bCs/>
              </w:rPr>
              <w:t>Total Metrics Count</w:t>
            </w:r>
          </w:p>
        </w:tc>
        <w:tc>
          <w:tcPr>
            <w:tcW w:w="2040" w:type="dxa"/>
            <w:tcBorders>
              <w:top w:val="nil"/>
              <w:left w:val="nil"/>
              <w:bottom w:val="nil"/>
              <w:right w:val="nil"/>
            </w:tcBorders>
            <w:shd w:val="clear" w:color="000000" w:fill="FFFF00"/>
            <w:noWrap/>
            <w:vAlign w:val="bottom"/>
            <w:hideMark/>
          </w:tcPr>
          <w:p w14:paraId="17030FDC" w14:textId="77777777" w:rsidR="00357D8C" w:rsidRPr="00357D8C" w:rsidRDefault="0083252B" w:rsidP="00357D8C">
            <w:pPr>
              <w:spacing w:before="0" w:after="0" w:line="240" w:lineRule="auto"/>
              <w:jc w:val="right"/>
              <w:rPr>
                <w:rFonts w:ascii="Calibri" w:hAnsi="Calibri" w:cs="Calibri"/>
                <w:b/>
                <w:bCs/>
              </w:rPr>
            </w:pPr>
            <w:r w:rsidRPr="0083252B">
              <w:rPr>
                <w:rFonts w:ascii="Calibri" w:hAnsi="Calibri" w:cs="Calibri"/>
                <w:b/>
                <w:bCs/>
              </w:rPr>
              <w:t>8.5 million</w:t>
            </w:r>
          </w:p>
        </w:tc>
      </w:tr>
    </w:tbl>
    <w:p w14:paraId="17030FDE" w14:textId="77777777" w:rsidR="00357D8C" w:rsidRPr="0083252B" w:rsidRDefault="00357D8C"/>
    <w:p w14:paraId="17030FDF" w14:textId="77777777" w:rsidR="00357D8C" w:rsidRPr="0083252B" w:rsidRDefault="00357D8C">
      <w:r w:rsidRPr="0083252B">
        <w:t>Ofallon</w:t>
      </w:r>
    </w:p>
    <w:tbl>
      <w:tblPr>
        <w:tblW w:w="7580" w:type="dxa"/>
        <w:tblInd w:w="93" w:type="dxa"/>
        <w:tblLook w:val="04A0" w:firstRow="1" w:lastRow="0" w:firstColumn="1" w:lastColumn="0" w:noHBand="0" w:noVBand="1"/>
      </w:tblPr>
      <w:tblGrid>
        <w:gridCol w:w="5540"/>
        <w:gridCol w:w="2040"/>
      </w:tblGrid>
      <w:tr w:rsidR="0083252B" w:rsidRPr="00357D8C" w14:paraId="17030FE2" w14:textId="77777777" w:rsidTr="00357D8C">
        <w:trPr>
          <w:trHeight w:val="300"/>
        </w:trPr>
        <w:tc>
          <w:tcPr>
            <w:tcW w:w="554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7030FE0" w14:textId="77777777" w:rsidR="00357D8C" w:rsidRPr="00357D8C" w:rsidRDefault="00357D8C" w:rsidP="00357D8C">
            <w:pPr>
              <w:spacing w:before="0" w:after="0" w:line="240" w:lineRule="auto"/>
              <w:rPr>
                <w:rFonts w:ascii="Calibri" w:hAnsi="Calibri" w:cs="Calibri"/>
                <w:b/>
                <w:bCs/>
              </w:rPr>
            </w:pPr>
            <w:r w:rsidRPr="00357D8C">
              <w:rPr>
                <w:rFonts w:ascii="Calibri" w:hAnsi="Calibri" w:cs="Calibri"/>
                <w:b/>
                <w:bCs/>
              </w:rPr>
              <w:t>Total Metrics Count</w:t>
            </w:r>
          </w:p>
        </w:tc>
        <w:tc>
          <w:tcPr>
            <w:tcW w:w="2040" w:type="dxa"/>
            <w:tcBorders>
              <w:top w:val="nil"/>
              <w:left w:val="nil"/>
              <w:bottom w:val="nil"/>
              <w:right w:val="nil"/>
            </w:tcBorders>
            <w:shd w:val="clear" w:color="000000" w:fill="FFFF00"/>
            <w:noWrap/>
            <w:vAlign w:val="bottom"/>
            <w:hideMark/>
          </w:tcPr>
          <w:p w14:paraId="17030FE1" w14:textId="77777777" w:rsidR="00357D8C" w:rsidRPr="00357D8C" w:rsidRDefault="0083252B" w:rsidP="00357D8C">
            <w:pPr>
              <w:spacing w:before="0" w:after="0" w:line="240" w:lineRule="auto"/>
              <w:jc w:val="right"/>
              <w:rPr>
                <w:rFonts w:ascii="Calibri" w:hAnsi="Calibri" w:cs="Calibri"/>
                <w:b/>
                <w:bCs/>
              </w:rPr>
            </w:pPr>
            <w:r w:rsidRPr="0083252B">
              <w:rPr>
                <w:rFonts w:ascii="Calibri" w:hAnsi="Calibri" w:cs="Calibri"/>
                <w:b/>
                <w:bCs/>
              </w:rPr>
              <w:t>405 K</w:t>
            </w:r>
          </w:p>
        </w:tc>
      </w:tr>
    </w:tbl>
    <w:p w14:paraId="17030FE3" w14:textId="77777777" w:rsidR="00357D8C" w:rsidRPr="0083252B" w:rsidRDefault="00357D8C"/>
    <w:p w14:paraId="17030FE4" w14:textId="77777777" w:rsidR="00357D8C" w:rsidRPr="0083252B" w:rsidRDefault="00357D8C">
      <w:r w:rsidRPr="0083252B">
        <w:t>Rutherford</w:t>
      </w:r>
    </w:p>
    <w:tbl>
      <w:tblPr>
        <w:tblW w:w="7580" w:type="dxa"/>
        <w:tblInd w:w="93" w:type="dxa"/>
        <w:tblLook w:val="04A0" w:firstRow="1" w:lastRow="0" w:firstColumn="1" w:lastColumn="0" w:noHBand="0" w:noVBand="1"/>
      </w:tblPr>
      <w:tblGrid>
        <w:gridCol w:w="5540"/>
        <w:gridCol w:w="2040"/>
      </w:tblGrid>
      <w:tr w:rsidR="0083252B" w:rsidRPr="00357D8C" w14:paraId="17030FE7" w14:textId="77777777" w:rsidTr="00357D8C">
        <w:trPr>
          <w:trHeight w:val="300"/>
        </w:trPr>
        <w:tc>
          <w:tcPr>
            <w:tcW w:w="554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7030FE5" w14:textId="77777777" w:rsidR="00357D8C" w:rsidRPr="00357D8C" w:rsidRDefault="00357D8C" w:rsidP="00357D8C">
            <w:pPr>
              <w:spacing w:before="0" w:after="0" w:line="240" w:lineRule="auto"/>
              <w:rPr>
                <w:rFonts w:ascii="Calibri" w:hAnsi="Calibri" w:cs="Calibri"/>
                <w:b/>
                <w:bCs/>
              </w:rPr>
            </w:pPr>
            <w:r w:rsidRPr="00357D8C">
              <w:rPr>
                <w:rFonts w:ascii="Calibri" w:hAnsi="Calibri" w:cs="Calibri"/>
                <w:b/>
                <w:bCs/>
              </w:rPr>
              <w:lastRenderedPageBreak/>
              <w:t>Total Metrics Count</w:t>
            </w:r>
          </w:p>
        </w:tc>
        <w:tc>
          <w:tcPr>
            <w:tcW w:w="2040" w:type="dxa"/>
            <w:tcBorders>
              <w:top w:val="nil"/>
              <w:left w:val="nil"/>
              <w:bottom w:val="nil"/>
              <w:right w:val="nil"/>
            </w:tcBorders>
            <w:shd w:val="clear" w:color="000000" w:fill="FFFF00"/>
            <w:noWrap/>
            <w:vAlign w:val="bottom"/>
            <w:hideMark/>
          </w:tcPr>
          <w:p w14:paraId="17030FE6" w14:textId="77777777" w:rsidR="00357D8C" w:rsidRPr="00357D8C" w:rsidRDefault="0083252B" w:rsidP="00357D8C">
            <w:pPr>
              <w:spacing w:before="0" w:after="0" w:line="240" w:lineRule="auto"/>
              <w:jc w:val="right"/>
              <w:rPr>
                <w:rFonts w:ascii="Calibri" w:hAnsi="Calibri" w:cs="Calibri"/>
                <w:b/>
                <w:bCs/>
              </w:rPr>
            </w:pPr>
            <w:r w:rsidRPr="0083252B">
              <w:rPr>
                <w:rFonts w:ascii="Calibri" w:hAnsi="Calibri" w:cs="Calibri"/>
                <w:b/>
                <w:bCs/>
              </w:rPr>
              <w:t>2.9 million</w:t>
            </w:r>
          </w:p>
        </w:tc>
      </w:tr>
    </w:tbl>
    <w:p w14:paraId="17030FE8" w14:textId="77777777" w:rsidR="00357D8C" w:rsidRPr="0083252B" w:rsidRDefault="00357D8C"/>
    <w:p w14:paraId="17030FE9" w14:textId="77777777" w:rsidR="00357D8C" w:rsidRPr="0083252B" w:rsidRDefault="00357D8C">
      <w:r w:rsidRPr="0083252B">
        <w:t>SWDC</w:t>
      </w:r>
    </w:p>
    <w:tbl>
      <w:tblPr>
        <w:tblW w:w="7580" w:type="dxa"/>
        <w:tblInd w:w="93" w:type="dxa"/>
        <w:tblLook w:val="04A0" w:firstRow="1" w:lastRow="0" w:firstColumn="1" w:lastColumn="0" w:noHBand="0" w:noVBand="1"/>
      </w:tblPr>
      <w:tblGrid>
        <w:gridCol w:w="5540"/>
        <w:gridCol w:w="2040"/>
      </w:tblGrid>
      <w:tr w:rsidR="0083252B" w:rsidRPr="00357D8C" w14:paraId="17030FEC" w14:textId="77777777" w:rsidTr="00357D8C">
        <w:trPr>
          <w:trHeight w:val="300"/>
        </w:trPr>
        <w:tc>
          <w:tcPr>
            <w:tcW w:w="554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7030FEA" w14:textId="77777777" w:rsidR="00357D8C" w:rsidRPr="00357D8C" w:rsidRDefault="00357D8C" w:rsidP="00357D8C">
            <w:pPr>
              <w:spacing w:before="0" w:after="0" w:line="240" w:lineRule="auto"/>
              <w:rPr>
                <w:rFonts w:ascii="Calibri" w:hAnsi="Calibri" w:cs="Calibri"/>
                <w:b/>
                <w:bCs/>
              </w:rPr>
            </w:pPr>
            <w:r w:rsidRPr="00357D8C">
              <w:rPr>
                <w:rFonts w:ascii="Calibri" w:hAnsi="Calibri" w:cs="Calibri"/>
                <w:b/>
                <w:bCs/>
              </w:rPr>
              <w:t>Total Metrics Count</w:t>
            </w:r>
          </w:p>
        </w:tc>
        <w:tc>
          <w:tcPr>
            <w:tcW w:w="2040" w:type="dxa"/>
            <w:tcBorders>
              <w:top w:val="nil"/>
              <w:left w:val="nil"/>
              <w:bottom w:val="nil"/>
              <w:right w:val="nil"/>
            </w:tcBorders>
            <w:shd w:val="clear" w:color="000000" w:fill="FFFF00"/>
            <w:noWrap/>
            <w:vAlign w:val="bottom"/>
            <w:hideMark/>
          </w:tcPr>
          <w:p w14:paraId="17030FEB" w14:textId="77777777" w:rsidR="00357D8C" w:rsidRPr="00357D8C" w:rsidRDefault="0083252B" w:rsidP="00357D8C">
            <w:pPr>
              <w:spacing w:before="0" w:after="0" w:line="240" w:lineRule="auto"/>
              <w:jc w:val="right"/>
              <w:rPr>
                <w:rFonts w:ascii="Calibri" w:hAnsi="Calibri" w:cs="Calibri"/>
                <w:b/>
                <w:bCs/>
              </w:rPr>
            </w:pPr>
            <w:r w:rsidRPr="0083252B">
              <w:rPr>
                <w:rFonts w:ascii="Calibri" w:hAnsi="Calibri" w:cs="Calibri"/>
                <w:b/>
                <w:bCs/>
              </w:rPr>
              <w:t>10 million</w:t>
            </w:r>
          </w:p>
        </w:tc>
      </w:tr>
    </w:tbl>
    <w:p w14:paraId="17030FED" w14:textId="77777777" w:rsidR="00357D8C" w:rsidRPr="0083252B" w:rsidRDefault="00357D8C"/>
    <w:p w14:paraId="17030FEE" w14:textId="77777777" w:rsidR="00357D8C" w:rsidRPr="0083252B" w:rsidRDefault="00357D8C">
      <w:r w:rsidRPr="0083252B">
        <w:t>QRDC</w:t>
      </w:r>
    </w:p>
    <w:tbl>
      <w:tblPr>
        <w:tblW w:w="7575" w:type="dxa"/>
        <w:tblInd w:w="93" w:type="dxa"/>
        <w:tblLook w:val="04A0" w:firstRow="1" w:lastRow="0" w:firstColumn="1" w:lastColumn="0" w:noHBand="0" w:noVBand="1"/>
      </w:tblPr>
      <w:tblGrid>
        <w:gridCol w:w="5505"/>
        <w:gridCol w:w="2070"/>
      </w:tblGrid>
      <w:tr w:rsidR="0083252B" w:rsidRPr="00357D8C" w14:paraId="17030FF1" w14:textId="77777777" w:rsidTr="00357D8C">
        <w:trPr>
          <w:trHeight w:val="300"/>
        </w:trPr>
        <w:tc>
          <w:tcPr>
            <w:tcW w:w="5505"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7030FEF" w14:textId="77777777" w:rsidR="00357D8C" w:rsidRPr="00357D8C" w:rsidRDefault="00357D8C" w:rsidP="00357D8C">
            <w:pPr>
              <w:spacing w:before="0" w:after="0" w:line="240" w:lineRule="auto"/>
              <w:rPr>
                <w:rFonts w:ascii="Calibri" w:hAnsi="Calibri" w:cs="Calibri"/>
                <w:b/>
                <w:bCs/>
              </w:rPr>
            </w:pPr>
            <w:r w:rsidRPr="00357D8C">
              <w:rPr>
                <w:rFonts w:ascii="Calibri" w:hAnsi="Calibri" w:cs="Calibri"/>
                <w:b/>
                <w:bCs/>
              </w:rPr>
              <w:t>Total Metrics Count</w:t>
            </w:r>
          </w:p>
        </w:tc>
        <w:tc>
          <w:tcPr>
            <w:tcW w:w="2070" w:type="dxa"/>
            <w:tcBorders>
              <w:top w:val="single" w:sz="4" w:space="0" w:color="auto"/>
              <w:left w:val="nil"/>
              <w:bottom w:val="single" w:sz="4" w:space="0" w:color="auto"/>
              <w:right w:val="single" w:sz="4" w:space="0" w:color="auto"/>
            </w:tcBorders>
            <w:shd w:val="clear" w:color="000000" w:fill="FFFF00"/>
            <w:noWrap/>
            <w:vAlign w:val="bottom"/>
            <w:hideMark/>
          </w:tcPr>
          <w:p w14:paraId="17030FF0" w14:textId="77777777" w:rsidR="00357D8C" w:rsidRPr="00357D8C" w:rsidRDefault="0083252B" w:rsidP="0083252B">
            <w:pPr>
              <w:spacing w:before="0" w:after="0" w:line="240" w:lineRule="auto"/>
              <w:jc w:val="right"/>
              <w:rPr>
                <w:rFonts w:ascii="Calibri" w:hAnsi="Calibri" w:cs="Calibri"/>
                <w:b/>
                <w:bCs/>
              </w:rPr>
            </w:pPr>
            <w:r w:rsidRPr="0083252B">
              <w:rPr>
                <w:rFonts w:ascii="Calibri" w:hAnsi="Calibri" w:cs="Calibri"/>
                <w:b/>
                <w:bCs/>
              </w:rPr>
              <w:t>68 K</w:t>
            </w:r>
          </w:p>
        </w:tc>
      </w:tr>
    </w:tbl>
    <w:p w14:paraId="17030FF2" w14:textId="77777777" w:rsidR="00357D8C" w:rsidRPr="0083252B" w:rsidRDefault="00357D8C"/>
    <w:p w14:paraId="17030FF3" w14:textId="77777777" w:rsidR="0083252B" w:rsidRPr="0083252B" w:rsidRDefault="0083252B">
      <w:r w:rsidRPr="0083252B">
        <w:t>ASPAC (Not properly tallied yet)</w:t>
      </w:r>
    </w:p>
    <w:tbl>
      <w:tblPr>
        <w:tblW w:w="7575" w:type="dxa"/>
        <w:tblInd w:w="93" w:type="dxa"/>
        <w:tblLook w:val="04A0" w:firstRow="1" w:lastRow="0" w:firstColumn="1" w:lastColumn="0" w:noHBand="0" w:noVBand="1"/>
      </w:tblPr>
      <w:tblGrid>
        <w:gridCol w:w="5505"/>
        <w:gridCol w:w="2070"/>
      </w:tblGrid>
      <w:tr w:rsidR="0083252B" w:rsidRPr="00357D8C" w14:paraId="17030FF6" w14:textId="77777777" w:rsidTr="00C10F43">
        <w:trPr>
          <w:trHeight w:val="300"/>
        </w:trPr>
        <w:tc>
          <w:tcPr>
            <w:tcW w:w="5505"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7030FF4" w14:textId="77777777" w:rsidR="0083252B" w:rsidRPr="00357D8C" w:rsidRDefault="0083252B" w:rsidP="00C10F43">
            <w:pPr>
              <w:spacing w:before="0" w:after="0" w:line="240" w:lineRule="auto"/>
              <w:rPr>
                <w:rFonts w:ascii="Calibri" w:hAnsi="Calibri" w:cs="Calibri"/>
                <w:b/>
                <w:bCs/>
              </w:rPr>
            </w:pPr>
            <w:r w:rsidRPr="00357D8C">
              <w:rPr>
                <w:rFonts w:ascii="Calibri" w:hAnsi="Calibri" w:cs="Calibri"/>
                <w:b/>
                <w:bCs/>
              </w:rPr>
              <w:t>Total Metrics Count</w:t>
            </w:r>
          </w:p>
        </w:tc>
        <w:tc>
          <w:tcPr>
            <w:tcW w:w="2070" w:type="dxa"/>
            <w:tcBorders>
              <w:top w:val="single" w:sz="4" w:space="0" w:color="auto"/>
              <w:left w:val="nil"/>
              <w:bottom w:val="single" w:sz="4" w:space="0" w:color="auto"/>
              <w:right w:val="single" w:sz="4" w:space="0" w:color="auto"/>
            </w:tcBorders>
            <w:shd w:val="clear" w:color="000000" w:fill="FFFF00"/>
            <w:noWrap/>
            <w:vAlign w:val="bottom"/>
            <w:hideMark/>
          </w:tcPr>
          <w:p w14:paraId="17030FF5" w14:textId="77777777" w:rsidR="0083252B" w:rsidRPr="00357D8C" w:rsidRDefault="0083252B" w:rsidP="00C10F43">
            <w:pPr>
              <w:spacing w:before="0" w:after="0" w:line="240" w:lineRule="auto"/>
              <w:jc w:val="right"/>
              <w:rPr>
                <w:rFonts w:ascii="Calibri" w:hAnsi="Calibri" w:cs="Calibri"/>
                <w:b/>
                <w:bCs/>
              </w:rPr>
            </w:pPr>
            <w:r w:rsidRPr="0083252B">
              <w:rPr>
                <w:rFonts w:ascii="Calibri" w:hAnsi="Calibri" w:cs="Calibri"/>
                <w:b/>
                <w:bCs/>
              </w:rPr>
              <w:t>~8 million</w:t>
            </w:r>
          </w:p>
        </w:tc>
      </w:tr>
    </w:tbl>
    <w:p w14:paraId="17030FF7" w14:textId="77777777" w:rsidR="0083252B" w:rsidRPr="0083252B" w:rsidRDefault="0083252B"/>
    <w:p w14:paraId="17030FF8" w14:textId="77777777" w:rsidR="0083252B" w:rsidRPr="0083252B" w:rsidRDefault="0083252B">
      <w:r w:rsidRPr="0083252B">
        <w:t>EMEA (Not properly tallied yet)</w:t>
      </w:r>
    </w:p>
    <w:tbl>
      <w:tblPr>
        <w:tblW w:w="7575" w:type="dxa"/>
        <w:tblInd w:w="93" w:type="dxa"/>
        <w:tblLook w:val="04A0" w:firstRow="1" w:lastRow="0" w:firstColumn="1" w:lastColumn="0" w:noHBand="0" w:noVBand="1"/>
      </w:tblPr>
      <w:tblGrid>
        <w:gridCol w:w="5505"/>
        <w:gridCol w:w="2070"/>
      </w:tblGrid>
      <w:tr w:rsidR="0083252B" w:rsidRPr="00357D8C" w14:paraId="17030FFB" w14:textId="77777777" w:rsidTr="00C10F43">
        <w:trPr>
          <w:trHeight w:val="300"/>
        </w:trPr>
        <w:tc>
          <w:tcPr>
            <w:tcW w:w="5505"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7030FF9" w14:textId="77777777" w:rsidR="0083252B" w:rsidRPr="00357D8C" w:rsidRDefault="0083252B" w:rsidP="00C10F43">
            <w:pPr>
              <w:spacing w:before="0" w:after="0" w:line="240" w:lineRule="auto"/>
              <w:rPr>
                <w:rFonts w:ascii="Calibri" w:hAnsi="Calibri" w:cs="Calibri"/>
                <w:b/>
                <w:bCs/>
              </w:rPr>
            </w:pPr>
            <w:r w:rsidRPr="00357D8C">
              <w:rPr>
                <w:rFonts w:ascii="Calibri" w:hAnsi="Calibri" w:cs="Calibri"/>
                <w:b/>
                <w:bCs/>
              </w:rPr>
              <w:t>Total Metrics Count</w:t>
            </w:r>
          </w:p>
        </w:tc>
        <w:tc>
          <w:tcPr>
            <w:tcW w:w="2070" w:type="dxa"/>
            <w:tcBorders>
              <w:top w:val="single" w:sz="4" w:space="0" w:color="auto"/>
              <w:left w:val="nil"/>
              <w:bottom w:val="single" w:sz="4" w:space="0" w:color="auto"/>
              <w:right w:val="single" w:sz="4" w:space="0" w:color="auto"/>
            </w:tcBorders>
            <w:shd w:val="clear" w:color="000000" w:fill="FFFF00"/>
            <w:noWrap/>
            <w:vAlign w:val="bottom"/>
            <w:hideMark/>
          </w:tcPr>
          <w:p w14:paraId="17030FFA" w14:textId="77777777" w:rsidR="0083252B" w:rsidRPr="00357D8C" w:rsidRDefault="0083252B" w:rsidP="00C10F43">
            <w:pPr>
              <w:spacing w:before="0" w:after="0" w:line="240" w:lineRule="auto"/>
              <w:jc w:val="right"/>
              <w:rPr>
                <w:rFonts w:ascii="Calibri" w:hAnsi="Calibri" w:cs="Calibri"/>
                <w:b/>
                <w:bCs/>
              </w:rPr>
            </w:pPr>
            <w:r w:rsidRPr="0083252B">
              <w:rPr>
                <w:rFonts w:ascii="Calibri" w:hAnsi="Calibri" w:cs="Calibri"/>
                <w:b/>
                <w:bCs/>
              </w:rPr>
              <w:t>~12 million</w:t>
            </w:r>
          </w:p>
        </w:tc>
      </w:tr>
    </w:tbl>
    <w:p w14:paraId="17030FFC" w14:textId="77777777" w:rsidR="0083252B" w:rsidRDefault="0083252B"/>
    <w:p w14:paraId="17030FFD" w14:textId="77777777" w:rsidR="00357D8C" w:rsidRDefault="00357D8C"/>
    <w:p w14:paraId="17030FFE" w14:textId="77777777" w:rsidR="00357D8C" w:rsidRPr="00EB166B" w:rsidRDefault="00D47771">
      <w:pPr>
        <w:rPr>
          <w:b/>
          <w:u w:val="single"/>
        </w:rPr>
      </w:pPr>
      <w:bookmarkStart w:id="68" w:name="DataCollectionMethod"/>
      <w:r w:rsidRPr="00EB166B">
        <w:rPr>
          <w:u w:val="single"/>
        </w:rPr>
        <w:t xml:space="preserve">Appendix C – </w:t>
      </w:r>
      <w:r w:rsidRPr="00EB166B">
        <w:rPr>
          <w:b/>
          <w:u w:val="single"/>
        </w:rPr>
        <w:t>Data Collection Method</w:t>
      </w:r>
    </w:p>
    <w:bookmarkEnd w:id="68"/>
    <w:p w14:paraId="17030FFF" w14:textId="77777777" w:rsidR="00D47771" w:rsidRDefault="00D47771">
      <w:r>
        <w:t>BLOCK</w:t>
      </w:r>
    </w:p>
    <w:p w14:paraId="17031000" w14:textId="77777777" w:rsidR="007B793A" w:rsidRDefault="00D47771" w:rsidP="007B793A">
      <w:pPr>
        <w:ind w:left="720"/>
      </w:pPr>
      <w:r w:rsidRPr="007B793A">
        <w:rPr>
          <w:u w:val="single"/>
        </w:rPr>
        <w:t>VMAX</w:t>
      </w:r>
      <w:r w:rsidR="00290FF3">
        <w:rPr>
          <w:u w:val="single"/>
        </w:rPr>
        <w:t>/DMX</w:t>
      </w:r>
      <w:r>
        <w:t xml:space="preserve"> – SRM </w:t>
      </w:r>
      <w:r w:rsidR="003B3C96">
        <w:t>utilizes Solution Enabler and Unisphere for VMAX</w:t>
      </w:r>
      <w:r>
        <w:t xml:space="preserve"> to </w:t>
      </w:r>
      <w:r w:rsidR="007B793A">
        <w:t>gather the data for VMAX arrays</w:t>
      </w:r>
    </w:p>
    <w:p w14:paraId="17031001" w14:textId="77777777" w:rsidR="00D47771" w:rsidRDefault="007B793A" w:rsidP="007B793A">
      <w:pPr>
        <w:ind w:left="720"/>
      </w:pPr>
      <w:r w:rsidRPr="007B793A">
        <w:rPr>
          <w:u w:val="single"/>
        </w:rPr>
        <w:t>VNX</w:t>
      </w:r>
      <w:r>
        <w:rPr>
          <w:u w:val="single"/>
        </w:rPr>
        <w:t xml:space="preserve"> </w:t>
      </w:r>
      <w:r>
        <w:t>- SRM communicates to VNX array using NavisecCLI</w:t>
      </w:r>
    </w:p>
    <w:p w14:paraId="17031002" w14:textId="77777777" w:rsidR="007B793A" w:rsidRDefault="007B793A" w:rsidP="007B793A">
      <w:pPr>
        <w:ind w:left="720"/>
      </w:pPr>
      <w:r>
        <w:rPr>
          <w:u w:val="single"/>
        </w:rPr>
        <w:t xml:space="preserve">HDS </w:t>
      </w:r>
      <w:r>
        <w:t xml:space="preserve">– </w:t>
      </w:r>
      <w:r w:rsidRPr="007B793A">
        <w:t xml:space="preserve">The </w:t>
      </w:r>
      <w:r>
        <w:t>SRM XML collector communicates with</w:t>
      </w:r>
      <w:r w:rsidR="003B3C96">
        <w:t xml:space="preserve"> the Hitachi Device M</w:t>
      </w:r>
      <w:r w:rsidRPr="007B793A">
        <w:t>anage</w:t>
      </w:r>
      <w:r w:rsidR="003B3C96">
        <w:t>r</w:t>
      </w:r>
      <w:r>
        <w:t xml:space="preserve"> via</w:t>
      </w:r>
      <w:r w:rsidRPr="007B793A">
        <w:t xml:space="preserve"> CIM/WBEM service, using SOAP like communication </w:t>
      </w:r>
      <w:r>
        <w:t>to gather data for HDS Arrays</w:t>
      </w:r>
    </w:p>
    <w:p w14:paraId="17031003" w14:textId="77777777" w:rsidR="007B793A" w:rsidRDefault="007B793A" w:rsidP="007B793A">
      <w:pPr>
        <w:ind w:left="720"/>
      </w:pPr>
      <w:r>
        <w:rPr>
          <w:u w:val="single"/>
        </w:rPr>
        <w:t>IBM XIV</w:t>
      </w:r>
      <w:r w:rsidRPr="007B793A">
        <w:t>-</w:t>
      </w:r>
      <w:r>
        <w:t xml:space="preserve"> SRM Collector </w:t>
      </w:r>
      <w:r w:rsidRPr="007B793A">
        <w:t>communicates with IBM XIV using the CIM agent</w:t>
      </w:r>
    </w:p>
    <w:p w14:paraId="17031004" w14:textId="77777777" w:rsidR="007B793A" w:rsidRDefault="007B793A" w:rsidP="007B793A">
      <w:r>
        <w:t>FILE</w:t>
      </w:r>
    </w:p>
    <w:p w14:paraId="17031005" w14:textId="77777777" w:rsidR="007B793A" w:rsidRDefault="007B793A" w:rsidP="00564519">
      <w:pPr>
        <w:ind w:left="720"/>
      </w:pPr>
      <w:r w:rsidRPr="00564519">
        <w:rPr>
          <w:u w:val="single"/>
        </w:rPr>
        <w:t>VNX</w:t>
      </w:r>
      <w:r>
        <w:t xml:space="preserve"> - SRM</w:t>
      </w:r>
      <w:r w:rsidRPr="007B793A">
        <w:t xml:space="preserve"> collector communicates to the </w:t>
      </w:r>
      <w:r w:rsidR="00564519">
        <w:t xml:space="preserve">Celerra </w:t>
      </w:r>
      <w:r w:rsidRPr="007B793A">
        <w:t>control station via SSH and via XMLAPI</w:t>
      </w:r>
    </w:p>
    <w:p w14:paraId="17031006" w14:textId="77777777" w:rsidR="00564519" w:rsidRDefault="00564519" w:rsidP="00564519">
      <w:pPr>
        <w:ind w:left="720"/>
      </w:pPr>
      <w:r w:rsidRPr="00564519">
        <w:rPr>
          <w:u w:val="single"/>
        </w:rPr>
        <w:t>Centera</w:t>
      </w:r>
      <w:r>
        <w:t xml:space="preserve"> – SRM collector communicates to </w:t>
      </w:r>
      <w:r w:rsidRPr="00564519">
        <w:t xml:space="preserve">Centera </w:t>
      </w:r>
      <w:r>
        <w:t xml:space="preserve">using the Centera </w:t>
      </w:r>
      <w:r w:rsidRPr="00564519">
        <w:t>Viewer CLI</w:t>
      </w:r>
    </w:p>
    <w:p w14:paraId="17031007" w14:textId="77777777" w:rsidR="00564519" w:rsidRDefault="00564519" w:rsidP="00564519">
      <w:pPr>
        <w:ind w:left="720"/>
      </w:pPr>
      <w:r>
        <w:rPr>
          <w:u w:val="single"/>
        </w:rPr>
        <w:t xml:space="preserve">NetApp </w:t>
      </w:r>
      <w:r>
        <w:t xml:space="preserve">– SRM collector </w:t>
      </w:r>
      <w:r w:rsidRPr="00564519">
        <w:t xml:space="preserve">utilizes </w:t>
      </w:r>
      <w:r w:rsidR="003B3C96" w:rsidRPr="00564519">
        <w:t>SSH</w:t>
      </w:r>
      <w:r>
        <w:t xml:space="preserve"> and </w:t>
      </w:r>
      <w:r w:rsidR="001E079E">
        <w:t>executes</w:t>
      </w:r>
      <w:r>
        <w:t xml:space="preserve"> commands to the NetApp CLI.</w:t>
      </w:r>
    </w:p>
    <w:p w14:paraId="17031008" w14:textId="77777777" w:rsidR="00564519" w:rsidRPr="00E92DB4" w:rsidRDefault="00564519" w:rsidP="00564519">
      <w:r w:rsidRPr="00E92DB4">
        <w:t>HOST</w:t>
      </w:r>
    </w:p>
    <w:p w14:paraId="17031009" w14:textId="77777777" w:rsidR="00564519" w:rsidRDefault="00564519" w:rsidP="00564519">
      <w:pPr>
        <w:ind w:left="720"/>
      </w:pPr>
      <w:r w:rsidRPr="00E92DB4">
        <w:rPr>
          <w:u w:val="single"/>
        </w:rPr>
        <w:t>W</w:t>
      </w:r>
      <w:r w:rsidR="00E92DB4" w:rsidRPr="00E92DB4">
        <w:rPr>
          <w:u w:val="single"/>
        </w:rPr>
        <w:t>indows</w:t>
      </w:r>
      <w:r>
        <w:t xml:space="preserve"> (SAN attached) – SRM collector communicates to the windows server via WinRM</w:t>
      </w:r>
    </w:p>
    <w:p w14:paraId="1703100A" w14:textId="77777777" w:rsidR="00564519" w:rsidRDefault="00564519" w:rsidP="00564519">
      <w:pPr>
        <w:ind w:left="720"/>
      </w:pPr>
      <w:r w:rsidRPr="00E92DB4">
        <w:rPr>
          <w:u w:val="single"/>
        </w:rPr>
        <w:t>L</w:t>
      </w:r>
      <w:r w:rsidR="00E92DB4" w:rsidRPr="00E92DB4">
        <w:rPr>
          <w:u w:val="single"/>
        </w:rPr>
        <w:t>inux/AIX/</w:t>
      </w:r>
      <w:r w:rsidR="00C47CF7">
        <w:rPr>
          <w:u w:val="single"/>
        </w:rPr>
        <w:t>Solaris</w:t>
      </w:r>
      <w:r>
        <w:t xml:space="preserve"> (SAN Attached) </w:t>
      </w:r>
      <w:r w:rsidR="00E92DB4">
        <w:t>–</w:t>
      </w:r>
      <w:r>
        <w:t xml:space="preserve"> </w:t>
      </w:r>
      <w:r w:rsidR="00E92DB4">
        <w:t>SRM collector connects to the linux server via SSH and then executes remote shell commands</w:t>
      </w:r>
    </w:p>
    <w:p w14:paraId="1703100B" w14:textId="77777777" w:rsidR="00E92DB4" w:rsidRDefault="00E92DB4" w:rsidP="00564519">
      <w:pPr>
        <w:ind w:left="720"/>
      </w:pPr>
      <w:r w:rsidRPr="00E92DB4">
        <w:rPr>
          <w:u w:val="single"/>
        </w:rPr>
        <w:t>ESX Host</w:t>
      </w:r>
      <w:r>
        <w:t xml:space="preserve"> (SAN Attached) – SRM collector connects to VCenter and uses </w:t>
      </w:r>
      <w:r w:rsidRPr="00E92DB4">
        <w:t>VMware vSphere Web Services SDK and SOAP are used to access the data</w:t>
      </w:r>
    </w:p>
    <w:p w14:paraId="1703100C" w14:textId="77777777" w:rsidR="00E92DB4" w:rsidRDefault="00E92DB4" w:rsidP="00E92DB4">
      <w:r>
        <w:t>NETWORK</w:t>
      </w:r>
    </w:p>
    <w:p w14:paraId="1703100D" w14:textId="77777777" w:rsidR="00E92DB4" w:rsidRDefault="00E92DB4" w:rsidP="00E92DB4">
      <w:r>
        <w:tab/>
      </w:r>
      <w:r w:rsidRPr="00E92DB4">
        <w:rPr>
          <w:u w:val="single"/>
        </w:rPr>
        <w:t>Brocade</w:t>
      </w:r>
      <w:r>
        <w:t xml:space="preserve"> – SRM collector utilizes SNMP to collect data</w:t>
      </w:r>
      <w:r w:rsidR="003B3C96">
        <w:t xml:space="preserve"> </w:t>
      </w:r>
    </w:p>
    <w:p w14:paraId="1703100E" w14:textId="77777777" w:rsidR="00E92DB4" w:rsidRDefault="00E92DB4" w:rsidP="00E92DB4">
      <w:r>
        <w:lastRenderedPageBreak/>
        <w:tab/>
      </w:r>
      <w:r w:rsidRPr="00E92DB4">
        <w:rPr>
          <w:u w:val="single"/>
        </w:rPr>
        <w:t>Cisco</w:t>
      </w:r>
      <w:r>
        <w:t xml:space="preserve"> - SRM collector utilizes SNMP to collect data</w:t>
      </w:r>
    </w:p>
    <w:p w14:paraId="1703100F" w14:textId="77777777" w:rsidR="00EC1C8F" w:rsidRDefault="00EC1C8F" w:rsidP="00EB166B">
      <w:pPr>
        <w:ind w:firstLine="720"/>
      </w:pPr>
      <w:r w:rsidRPr="00EB166B">
        <w:t>Note: SNMP V3 is supported</w:t>
      </w:r>
      <w:r>
        <w:t xml:space="preserve">.  </w:t>
      </w:r>
    </w:p>
    <w:p w14:paraId="17031010" w14:textId="77777777" w:rsidR="00EC1C8F" w:rsidRDefault="00EC1C8F" w:rsidP="00E92DB4">
      <w:r>
        <w:t>APPLICATION</w:t>
      </w:r>
    </w:p>
    <w:p w14:paraId="17031011" w14:textId="77777777" w:rsidR="00EC1C8F" w:rsidRDefault="00EC1C8F" w:rsidP="00E92DB4">
      <w:r>
        <w:tab/>
      </w:r>
      <w:r w:rsidRPr="00EC1C8F">
        <w:rPr>
          <w:u w:val="single"/>
        </w:rPr>
        <w:t>ORACLE</w:t>
      </w:r>
      <w:r>
        <w:t xml:space="preserve"> – SRM collector will</w:t>
      </w:r>
      <w:r w:rsidR="00EB166B">
        <w:t xml:space="preserve"> utilize</w:t>
      </w:r>
      <w:r>
        <w:t xml:space="preserve"> JDBC client to communicate with Oracle</w:t>
      </w:r>
    </w:p>
    <w:p w14:paraId="17031012" w14:textId="77777777" w:rsidR="00EC1C8F" w:rsidRPr="00EB166B" w:rsidRDefault="00EC1C8F" w:rsidP="00EB166B">
      <w:pPr>
        <w:ind w:firstLine="720"/>
      </w:pPr>
      <w:r w:rsidRPr="00EB166B">
        <w:t xml:space="preserve">Note: Only ORACLE instances </w:t>
      </w:r>
      <w:r w:rsidR="00EB166B">
        <w:t>utilizing</w:t>
      </w:r>
      <w:r w:rsidRPr="00EB166B">
        <w:t xml:space="preserve"> SAN Storage are in scope</w:t>
      </w:r>
    </w:p>
    <w:p w14:paraId="17031013" w14:textId="77777777" w:rsidR="00F47ADD" w:rsidRDefault="00F47ADD" w:rsidP="00E92DB4"/>
    <w:p w14:paraId="17031014" w14:textId="77777777" w:rsidR="003B3C96" w:rsidRDefault="003B3C96" w:rsidP="00E92DB4">
      <w:r>
        <w:t>.</w:t>
      </w:r>
    </w:p>
    <w:p w14:paraId="17031015" w14:textId="77777777" w:rsidR="00F113EE" w:rsidRDefault="00F113EE" w:rsidP="00E92DB4"/>
    <w:p w14:paraId="17031016" w14:textId="77777777" w:rsidR="00F113EE" w:rsidRDefault="00F113EE" w:rsidP="00E92DB4">
      <w:r>
        <w:t>Note: There are some concerns with elevated privileges required to gather data from several technology components.  CATE has undergone rigorous testing to validate if the elevated privileges are actually required.  EMC is currently reviewing their requirements and may implement downgraded privileges for Citi installations.</w:t>
      </w:r>
    </w:p>
    <w:p w14:paraId="17031017" w14:textId="77777777" w:rsidR="00C10F43" w:rsidRDefault="00C10F43" w:rsidP="00E92DB4"/>
    <w:p w14:paraId="17031018" w14:textId="77777777" w:rsidR="00C10F43" w:rsidRPr="00EB166B" w:rsidRDefault="00C10F43" w:rsidP="00E92DB4">
      <w:pPr>
        <w:rPr>
          <w:b/>
          <w:u w:val="single"/>
        </w:rPr>
      </w:pPr>
      <w:bookmarkStart w:id="69" w:name="DatabaseDetails"/>
      <w:r w:rsidRPr="00EB166B">
        <w:rPr>
          <w:u w:val="single"/>
        </w:rPr>
        <w:t xml:space="preserve">Appendix D – </w:t>
      </w:r>
      <w:r w:rsidRPr="00EB166B">
        <w:rPr>
          <w:b/>
          <w:u w:val="single"/>
        </w:rPr>
        <w:t>Database Info and Schema</w:t>
      </w:r>
    </w:p>
    <w:bookmarkEnd w:id="69"/>
    <w:p w14:paraId="17031019" w14:textId="77777777" w:rsidR="00C10F43" w:rsidRDefault="00C10F43" w:rsidP="00E92DB4"/>
    <w:p w14:paraId="1703101A" w14:textId="77777777" w:rsidR="00C10F43" w:rsidRDefault="00C10F43" w:rsidP="00181F75">
      <w:pPr>
        <w:autoSpaceDE w:val="0"/>
        <w:autoSpaceDN w:val="0"/>
        <w:adjustRightInd w:val="0"/>
        <w:rPr>
          <w:rFonts w:cs="Arial"/>
          <w:color w:val="000000"/>
        </w:rPr>
      </w:pPr>
      <w:r w:rsidRPr="00C10F43">
        <w:rPr>
          <w:rFonts w:cs="Arial"/>
          <w:color w:val="000000"/>
        </w:rPr>
        <w:t>The data variable table contains the variable id (i.e. the internal var</w:t>
      </w:r>
      <w:r>
        <w:rPr>
          <w:rFonts w:cs="Arial"/>
          <w:color w:val="000000"/>
        </w:rPr>
        <w:t>iable identifier), the variable</w:t>
      </w:r>
    </w:p>
    <w:p w14:paraId="1703101B" w14:textId="77777777" w:rsidR="00C10F43" w:rsidRDefault="00C10F43" w:rsidP="00181F75">
      <w:pPr>
        <w:autoSpaceDE w:val="0"/>
        <w:autoSpaceDN w:val="0"/>
        <w:adjustRightInd w:val="0"/>
        <w:rPr>
          <w:rFonts w:cs="Arial"/>
          <w:color w:val="000000"/>
        </w:rPr>
      </w:pPr>
      <w:proofErr w:type="gramStart"/>
      <w:r w:rsidRPr="00C10F43">
        <w:rPr>
          <w:rFonts w:cs="Arial"/>
          <w:color w:val="000000"/>
        </w:rPr>
        <w:t>name</w:t>
      </w:r>
      <w:proofErr w:type="gramEnd"/>
      <w:r w:rsidRPr="00C10F43">
        <w:rPr>
          <w:rFonts w:cs="Arial"/>
          <w:color w:val="000000"/>
        </w:rPr>
        <w:t xml:space="preserve"> (i.e. the external unique identifier for the variable), and the storage group (the retention group</w:t>
      </w:r>
      <w:r>
        <w:rPr>
          <w:rFonts w:cs="Arial"/>
          <w:color w:val="000000"/>
        </w:rPr>
        <w:t xml:space="preserve"> </w:t>
      </w:r>
      <w:r w:rsidRPr="00C10F43">
        <w:rPr>
          <w:rFonts w:cs="Arial"/>
          <w:color w:val="000000"/>
        </w:rPr>
        <w:t>the variable belongs to).  The data property contains the properties associated to a variable. Each property is identified by a name and a value.  The performance tables contain the performance data for every stored aggregate and for raw values.  The raw values are stored in a specific table called data 0 which contains the internal variable</w:t>
      </w:r>
      <w:r>
        <w:rPr>
          <w:rFonts w:cs="Arial"/>
          <w:color w:val="000000"/>
        </w:rPr>
        <w:t xml:space="preserve"> i</w:t>
      </w:r>
      <w:r w:rsidRPr="00C10F43">
        <w:rPr>
          <w:rFonts w:cs="Arial"/>
          <w:color w:val="000000"/>
        </w:rPr>
        <w:t>dentifier, the timestamp and the corresponding value. The raw values timestamps are unpredictable since they directly depend on the data sources polling rate.  The aggregated values are stored in tables called data &lt;aggregate period, in seconds. These tables contain the internal value identifier, the aggregate timestamp (which is always predictable since it is a multiple of the aggregate period), the average value, the minimum raw value, the maximum raw value, the sum, the last raw value, the number of raw values used to calculate these aggregates and the timestamp of the last raw value.</w:t>
      </w:r>
      <w:r>
        <w:rPr>
          <w:rFonts w:cs="Arial"/>
          <w:color w:val="000000"/>
        </w:rPr>
        <w:t xml:space="preserve"> </w:t>
      </w:r>
    </w:p>
    <w:p w14:paraId="1703101C" w14:textId="77777777" w:rsidR="00C10F43" w:rsidRDefault="00C10F43" w:rsidP="00C10F43">
      <w:pPr>
        <w:autoSpaceDE w:val="0"/>
        <w:autoSpaceDN w:val="0"/>
        <w:adjustRightInd w:val="0"/>
        <w:spacing w:before="0" w:after="0" w:line="240" w:lineRule="auto"/>
        <w:rPr>
          <w:rFonts w:cs="Arial"/>
          <w:color w:val="000000"/>
        </w:rPr>
      </w:pPr>
    </w:p>
    <w:p w14:paraId="1703101D" w14:textId="77777777" w:rsidR="00C10F43" w:rsidRDefault="00C10F43" w:rsidP="00C10F43">
      <w:pPr>
        <w:autoSpaceDE w:val="0"/>
        <w:autoSpaceDN w:val="0"/>
        <w:adjustRightInd w:val="0"/>
        <w:spacing w:before="0" w:after="0" w:line="240" w:lineRule="auto"/>
        <w:rPr>
          <w:rFonts w:cs="Arial"/>
          <w:color w:val="000000"/>
        </w:rPr>
      </w:pPr>
      <w:r>
        <w:rPr>
          <w:rFonts w:cs="Arial"/>
          <w:noProof/>
          <w:color w:val="000000"/>
        </w:rPr>
        <w:lastRenderedPageBreak/>
        <w:drawing>
          <wp:inline distT="0" distB="0" distL="0" distR="0" wp14:anchorId="17031030" wp14:editId="17031031">
            <wp:extent cx="5943600" cy="675948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6759489"/>
                    </a:xfrm>
                    <a:prstGeom prst="rect">
                      <a:avLst/>
                    </a:prstGeom>
                    <a:noFill/>
                    <a:ln>
                      <a:noFill/>
                    </a:ln>
                  </pic:spPr>
                </pic:pic>
              </a:graphicData>
            </a:graphic>
          </wp:inline>
        </w:drawing>
      </w:r>
    </w:p>
    <w:p w14:paraId="1703101E" w14:textId="77777777" w:rsidR="00C10F43" w:rsidRDefault="00C10F43" w:rsidP="00C10F43">
      <w:pPr>
        <w:autoSpaceDE w:val="0"/>
        <w:autoSpaceDN w:val="0"/>
        <w:adjustRightInd w:val="0"/>
        <w:spacing w:before="0" w:after="0" w:line="240" w:lineRule="auto"/>
        <w:rPr>
          <w:rFonts w:cs="Arial"/>
          <w:color w:val="000000"/>
        </w:rPr>
      </w:pPr>
    </w:p>
    <w:p w14:paraId="1703101F" w14:textId="77777777" w:rsidR="00C10F43" w:rsidRPr="007B793A" w:rsidRDefault="00C10F43" w:rsidP="00C10F43">
      <w:pPr>
        <w:autoSpaceDE w:val="0"/>
        <w:autoSpaceDN w:val="0"/>
        <w:adjustRightInd w:val="0"/>
        <w:spacing w:before="0" w:after="0" w:line="240" w:lineRule="auto"/>
      </w:pPr>
    </w:p>
    <w:sectPr w:rsidR="00C10F43" w:rsidRPr="007B793A" w:rsidSect="008A56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031034" w14:textId="77777777" w:rsidR="006551A6" w:rsidRDefault="006551A6" w:rsidP="002006D8">
      <w:pPr>
        <w:spacing w:after="0" w:line="240" w:lineRule="auto"/>
      </w:pPr>
      <w:r>
        <w:separator/>
      </w:r>
    </w:p>
  </w:endnote>
  <w:endnote w:type="continuationSeparator" w:id="0">
    <w:p w14:paraId="17031035" w14:textId="77777777" w:rsidR="006551A6" w:rsidRDefault="006551A6" w:rsidP="00200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imbusSanL-Regu">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031038" w14:textId="77777777" w:rsidR="006551A6" w:rsidRPr="00DB31F9" w:rsidRDefault="006551A6" w:rsidP="005F2D3D">
    <w:pPr>
      <w:pStyle w:val="Footer"/>
      <w:rPr>
        <w:rFonts w:eastAsia="Calibri" w:cs="Arial"/>
        <w:sz w:val="16"/>
      </w:rPr>
    </w:pPr>
    <w:r w:rsidRPr="00DB31F9">
      <w:rPr>
        <w:rFonts w:eastAsia="Calibri" w:cs="Arial"/>
        <w:sz w:val="16"/>
      </w:rPr>
      <w:t>GNAST Design Guide                                                                                                                                 FOR INTERNAL USE ONLY</w:t>
    </w:r>
  </w:p>
  <w:p w14:paraId="17031039" w14:textId="77777777" w:rsidR="006551A6" w:rsidRPr="005F2D3D" w:rsidRDefault="006551A6" w:rsidP="005F2D3D">
    <w:pPr>
      <w:pStyle w:val="Footer"/>
      <w:rPr>
        <w:rFonts w:cs="Arial"/>
        <w:sz w:val="10"/>
      </w:rPr>
    </w:pPr>
    <w:r w:rsidRPr="00DB31F9">
      <w:rPr>
        <w:rFonts w:eastAsia="Calibri" w:cs="Arial"/>
        <w:sz w:val="16"/>
      </w:rPr>
      <w:t xml:space="preserve">© Citigroup 2009                                                            Page 1 of 7                                              </w:t>
    </w:r>
    <w:r>
      <w:rPr>
        <w:rFonts w:eastAsia="Calibri" w:cs="Arial"/>
        <w:sz w:val="16"/>
      </w:rPr>
      <w:t xml:space="preserve">       </w:t>
    </w:r>
    <w:r w:rsidRPr="00DB31F9">
      <w:rPr>
        <w:rFonts w:eastAsia="Calibri" w:cs="Arial"/>
        <w:sz w:val="16"/>
      </w:rPr>
      <w:t>GNAST Design Guide Template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031032" w14:textId="77777777" w:rsidR="006551A6" w:rsidRDefault="006551A6" w:rsidP="002006D8">
      <w:pPr>
        <w:spacing w:after="0" w:line="240" w:lineRule="auto"/>
      </w:pPr>
      <w:r>
        <w:separator/>
      </w:r>
    </w:p>
  </w:footnote>
  <w:footnote w:type="continuationSeparator" w:id="0">
    <w:p w14:paraId="17031033" w14:textId="77777777" w:rsidR="006551A6" w:rsidRDefault="006551A6" w:rsidP="00200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031036" w14:textId="77777777" w:rsidR="006551A6" w:rsidRPr="005F2D3D" w:rsidRDefault="006551A6" w:rsidP="005F2D3D">
    <w:pPr>
      <w:pStyle w:val="Header"/>
    </w:pPr>
    <w:r w:rsidRPr="005F2D3D">
      <w:rPr>
        <w:noProof/>
      </w:rPr>
      <w:drawing>
        <wp:anchor distT="0" distB="0" distL="0" distR="0" simplePos="0" relativeHeight="251658240" behindDoc="0" locked="0" layoutInCell="1" allowOverlap="0" wp14:anchorId="1703103A" wp14:editId="1703103B">
          <wp:simplePos x="0" y="0"/>
          <wp:positionH relativeFrom="column">
            <wp:posOffset>4712335</wp:posOffset>
          </wp:positionH>
          <wp:positionV relativeFrom="line">
            <wp:posOffset>-85725</wp:posOffset>
          </wp:positionV>
          <wp:extent cx="779145" cy="418465"/>
          <wp:effectExtent l="0" t="0" r="0" b="0"/>
          <wp:wrapSquare wrapText="bothSides"/>
          <wp:docPr id="12" name="Picture 1" descr="Click here for Citigroup.ne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here for Citigroup.net">
                    <a:hlinkClick r:id="rId1"/>
                  </pic:cNvPr>
                  <pic:cNvPicPr>
                    <a:picLocks noChangeAspect="1" noChangeArrowheads="1"/>
                  </pic:cNvPicPr>
                </pic:nvPicPr>
                <pic:blipFill>
                  <a:blip r:embed="rId2"/>
                  <a:srcRect/>
                  <a:stretch>
                    <a:fillRect/>
                  </a:stretch>
                </pic:blipFill>
                <pic:spPr bwMode="auto">
                  <a:xfrm>
                    <a:off x="0" y="0"/>
                    <a:ext cx="779145" cy="418465"/>
                  </a:xfrm>
                  <a:prstGeom prst="rect">
                    <a:avLst/>
                  </a:prstGeom>
                  <a:noFill/>
                </pic:spPr>
              </pic:pic>
            </a:graphicData>
          </a:graphic>
        </wp:anchor>
      </w:drawing>
    </w:r>
    <w:hyperlink r:id="rId3" w:history="1"/>
    <w:proofErr w:type="spellStart"/>
    <w:r w:rsidRPr="005F2D3D">
      <w:t>CitiNetwork</w:t>
    </w:r>
    <w:proofErr w:type="spellEnd"/>
    <w:r w:rsidRPr="005F2D3D">
      <w:t xml:space="preserve"> &amp; </w:t>
    </w:r>
    <w:proofErr w:type="spellStart"/>
    <w:r w:rsidRPr="005F2D3D">
      <w:t>CitiStorage</w:t>
    </w:r>
    <w:proofErr w:type="spellEnd"/>
    <w:r w:rsidRPr="005F2D3D">
      <w:t xml:space="preserve"> Platform Engineering</w:t>
    </w:r>
  </w:p>
  <w:p w14:paraId="17031037" w14:textId="77777777" w:rsidR="006551A6" w:rsidRPr="005F2D3D" w:rsidRDefault="006551A6" w:rsidP="005F2D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5pt;height:16.5pt" o:bullet="t">
        <v:imagedata r:id="rId1" o:title="art19F7"/>
      </v:shape>
    </w:pict>
  </w:numPicBullet>
  <w:abstractNum w:abstractNumId="0">
    <w:nsid w:val="02A3440B"/>
    <w:multiLevelType w:val="multilevel"/>
    <w:tmpl w:val="04090025"/>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1">
    <w:nsid w:val="04BE1AD5"/>
    <w:multiLevelType w:val="hybridMultilevel"/>
    <w:tmpl w:val="0A0016D6"/>
    <w:lvl w:ilvl="0" w:tplc="685C0994">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E6125F"/>
    <w:multiLevelType w:val="hybridMultilevel"/>
    <w:tmpl w:val="EE5AA10C"/>
    <w:lvl w:ilvl="0" w:tplc="D4AEC5A8">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051E70"/>
    <w:multiLevelType w:val="hybridMultilevel"/>
    <w:tmpl w:val="61A8F824"/>
    <w:lvl w:ilvl="0" w:tplc="685C0994">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7A94169"/>
    <w:multiLevelType w:val="hybridMultilevel"/>
    <w:tmpl w:val="FD986D86"/>
    <w:lvl w:ilvl="0" w:tplc="D23CC486">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D6360C3"/>
    <w:multiLevelType w:val="hybridMultilevel"/>
    <w:tmpl w:val="BEAE8DA0"/>
    <w:lvl w:ilvl="0" w:tplc="A016FF4E">
      <w:start w:val="1"/>
      <w:numFmt w:val="bullet"/>
      <w:lvlText w:val=""/>
      <w:lvlPicBulletId w:val="0"/>
      <w:lvlJc w:val="left"/>
      <w:pPr>
        <w:tabs>
          <w:tab w:val="num" w:pos="720"/>
        </w:tabs>
        <w:ind w:left="720" w:hanging="360"/>
      </w:pPr>
      <w:rPr>
        <w:rFonts w:ascii="Symbol" w:hAnsi="Symbol" w:hint="default"/>
      </w:rPr>
    </w:lvl>
    <w:lvl w:ilvl="1" w:tplc="DC0C3D6E">
      <w:start w:val="1"/>
      <w:numFmt w:val="bullet"/>
      <w:lvlText w:val=""/>
      <w:lvlPicBulletId w:val="0"/>
      <w:lvlJc w:val="left"/>
      <w:pPr>
        <w:tabs>
          <w:tab w:val="num" w:pos="1440"/>
        </w:tabs>
        <w:ind w:left="1440" w:hanging="360"/>
      </w:pPr>
      <w:rPr>
        <w:rFonts w:ascii="Symbol" w:hAnsi="Symbol" w:hint="default"/>
      </w:rPr>
    </w:lvl>
    <w:lvl w:ilvl="2" w:tplc="FAAE7E5E" w:tentative="1">
      <w:start w:val="1"/>
      <w:numFmt w:val="bullet"/>
      <w:lvlText w:val=""/>
      <w:lvlPicBulletId w:val="0"/>
      <w:lvlJc w:val="left"/>
      <w:pPr>
        <w:tabs>
          <w:tab w:val="num" w:pos="2160"/>
        </w:tabs>
        <w:ind w:left="2160" w:hanging="360"/>
      </w:pPr>
      <w:rPr>
        <w:rFonts w:ascii="Symbol" w:hAnsi="Symbol" w:hint="default"/>
      </w:rPr>
    </w:lvl>
    <w:lvl w:ilvl="3" w:tplc="3B06BF22" w:tentative="1">
      <w:start w:val="1"/>
      <w:numFmt w:val="bullet"/>
      <w:lvlText w:val=""/>
      <w:lvlPicBulletId w:val="0"/>
      <w:lvlJc w:val="left"/>
      <w:pPr>
        <w:tabs>
          <w:tab w:val="num" w:pos="2880"/>
        </w:tabs>
        <w:ind w:left="2880" w:hanging="360"/>
      </w:pPr>
      <w:rPr>
        <w:rFonts w:ascii="Symbol" w:hAnsi="Symbol" w:hint="default"/>
      </w:rPr>
    </w:lvl>
    <w:lvl w:ilvl="4" w:tplc="22C069AA" w:tentative="1">
      <w:start w:val="1"/>
      <w:numFmt w:val="bullet"/>
      <w:lvlText w:val=""/>
      <w:lvlPicBulletId w:val="0"/>
      <w:lvlJc w:val="left"/>
      <w:pPr>
        <w:tabs>
          <w:tab w:val="num" w:pos="3600"/>
        </w:tabs>
        <w:ind w:left="3600" w:hanging="360"/>
      </w:pPr>
      <w:rPr>
        <w:rFonts w:ascii="Symbol" w:hAnsi="Symbol" w:hint="default"/>
      </w:rPr>
    </w:lvl>
    <w:lvl w:ilvl="5" w:tplc="FDBE2D42" w:tentative="1">
      <w:start w:val="1"/>
      <w:numFmt w:val="bullet"/>
      <w:lvlText w:val=""/>
      <w:lvlPicBulletId w:val="0"/>
      <w:lvlJc w:val="left"/>
      <w:pPr>
        <w:tabs>
          <w:tab w:val="num" w:pos="4320"/>
        </w:tabs>
        <w:ind w:left="4320" w:hanging="360"/>
      </w:pPr>
      <w:rPr>
        <w:rFonts w:ascii="Symbol" w:hAnsi="Symbol" w:hint="default"/>
      </w:rPr>
    </w:lvl>
    <w:lvl w:ilvl="6" w:tplc="A2FC2AC2" w:tentative="1">
      <w:start w:val="1"/>
      <w:numFmt w:val="bullet"/>
      <w:lvlText w:val=""/>
      <w:lvlPicBulletId w:val="0"/>
      <w:lvlJc w:val="left"/>
      <w:pPr>
        <w:tabs>
          <w:tab w:val="num" w:pos="5040"/>
        </w:tabs>
        <w:ind w:left="5040" w:hanging="360"/>
      </w:pPr>
      <w:rPr>
        <w:rFonts w:ascii="Symbol" w:hAnsi="Symbol" w:hint="default"/>
      </w:rPr>
    </w:lvl>
    <w:lvl w:ilvl="7" w:tplc="DEF4F25E" w:tentative="1">
      <w:start w:val="1"/>
      <w:numFmt w:val="bullet"/>
      <w:lvlText w:val=""/>
      <w:lvlPicBulletId w:val="0"/>
      <w:lvlJc w:val="left"/>
      <w:pPr>
        <w:tabs>
          <w:tab w:val="num" w:pos="5760"/>
        </w:tabs>
        <w:ind w:left="5760" w:hanging="360"/>
      </w:pPr>
      <w:rPr>
        <w:rFonts w:ascii="Symbol" w:hAnsi="Symbol" w:hint="default"/>
      </w:rPr>
    </w:lvl>
    <w:lvl w:ilvl="8" w:tplc="C4BC11CE" w:tentative="1">
      <w:start w:val="1"/>
      <w:numFmt w:val="bullet"/>
      <w:lvlText w:val=""/>
      <w:lvlPicBulletId w:val="0"/>
      <w:lvlJc w:val="left"/>
      <w:pPr>
        <w:tabs>
          <w:tab w:val="num" w:pos="6480"/>
        </w:tabs>
        <w:ind w:left="6480" w:hanging="360"/>
      </w:pPr>
      <w:rPr>
        <w:rFonts w:ascii="Symbol" w:hAnsi="Symbol" w:hint="default"/>
      </w:rPr>
    </w:lvl>
  </w:abstractNum>
  <w:abstractNum w:abstractNumId="6">
    <w:nsid w:val="352C191B"/>
    <w:multiLevelType w:val="hybridMultilevel"/>
    <w:tmpl w:val="A5BC9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CA4D5C"/>
    <w:multiLevelType w:val="hybridMultilevel"/>
    <w:tmpl w:val="052A5758"/>
    <w:lvl w:ilvl="0" w:tplc="0F42DC90">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0F07CEE"/>
    <w:multiLevelType w:val="hybridMultilevel"/>
    <w:tmpl w:val="F1A00F12"/>
    <w:lvl w:ilvl="0" w:tplc="0F42DC90">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E34A41"/>
    <w:multiLevelType w:val="hybridMultilevel"/>
    <w:tmpl w:val="426A62D2"/>
    <w:lvl w:ilvl="0" w:tplc="EA8E1000">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90239C8"/>
    <w:multiLevelType w:val="hybridMultilevel"/>
    <w:tmpl w:val="30267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0123D99"/>
    <w:multiLevelType w:val="hybridMultilevel"/>
    <w:tmpl w:val="371EEE28"/>
    <w:lvl w:ilvl="0" w:tplc="2CD41CA4">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26F6E92"/>
    <w:multiLevelType w:val="hybridMultilevel"/>
    <w:tmpl w:val="4DC8743C"/>
    <w:lvl w:ilvl="0" w:tplc="685C099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3">
    <w:nsid w:val="73211991"/>
    <w:multiLevelType w:val="hybridMultilevel"/>
    <w:tmpl w:val="2C1CA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63E6882"/>
    <w:multiLevelType w:val="hybridMultilevel"/>
    <w:tmpl w:val="0E58C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80B1DAE"/>
    <w:multiLevelType w:val="hybridMultilevel"/>
    <w:tmpl w:val="597411D0"/>
    <w:lvl w:ilvl="0" w:tplc="D4AEC5A8">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F3607B"/>
    <w:multiLevelType w:val="hybridMultilevel"/>
    <w:tmpl w:val="3AE61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5"/>
  </w:num>
  <w:num w:numId="4">
    <w:abstractNumId w:val="2"/>
  </w:num>
  <w:num w:numId="5">
    <w:abstractNumId w:val="6"/>
  </w:num>
  <w:num w:numId="6">
    <w:abstractNumId w:val="16"/>
  </w:num>
  <w:num w:numId="7">
    <w:abstractNumId w:val="5"/>
  </w:num>
  <w:num w:numId="8">
    <w:abstractNumId w:val="3"/>
  </w:num>
  <w:num w:numId="9">
    <w:abstractNumId w:val="1"/>
  </w:num>
  <w:num w:numId="10">
    <w:abstractNumId w:val="4"/>
  </w:num>
  <w:num w:numId="11">
    <w:abstractNumId w:val="7"/>
  </w:num>
  <w:num w:numId="12">
    <w:abstractNumId w:val="11"/>
  </w:num>
  <w:num w:numId="13">
    <w:abstractNumId w:val="9"/>
  </w:num>
  <w:num w:numId="14">
    <w:abstractNumId w:val="8"/>
  </w:num>
  <w:num w:numId="15">
    <w:abstractNumId w:val="12"/>
  </w:num>
  <w:num w:numId="16">
    <w:abstractNumId w:val="14"/>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320"/>
    <w:rsid w:val="00026BB4"/>
    <w:rsid w:val="00041128"/>
    <w:rsid w:val="00062320"/>
    <w:rsid w:val="0007006C"/>
    <w:rsid w:val="00083946"/>
    <w:rsid w:val="000941F1"/>
    <w:rsid w:val="000A27CD"/>
    <w:rsid w:val="000F686F"/>
    <w:rsid w:val="00117F27"/>
    <w:rsid w:val="001713C1"/>
    <w:rsid w:val="00181F75"/>
    <w:rsid w:val="001918DF"/>
    <w:rsid w:val="00196FE0"/>
    <w:rsid w:val="001A4C51"/>
    <w:rsid w:val="001E079E"/>
    <w:rsid w:val="002006D8"/>
    <w:rsid w:val="002079C7"/>
    <w:rsid w:val="0022495F"/>
    <w:rsid w:val="0024603C"/>
    <w:rsid w:val="00290DFB"/>
    <w:rsid w:val="00290FF3"/>
    <w:rsid w:val="002C69C9"/>
    <w:rsid w:val="002D6412"/>
    <w:rsid w:val="002D7CF2"/>
    <w:rsid w:val="00357D8C"/>
    <w:rsid w:val="00365371"/>
    <w:rsid w:val="00374CC2"/>
    <w:rsid w:val="0038525E"/>
    <w:rsid w:val="003A1C86"/>
    <w:rsid w:val="003B3C96"/>
    <w:rsid w:val="0043074A"/>
    <w:rsid w:val="004379F6"/>
    <w:rsid w:val="00443489"/>
    <w:rsid w:val="00454894"/>
    <w:rsid w:val="004556F2"/>
    <w:rsid w:val="00485EC2"/>
    <w:rsid w:val="004E481D"/>
    <w:rsid w:val="004E5212"/>
    <w:rsid w:val="005033C4"/>
    <w:rsid w:val="005042BD"/>
    <w:rsid w:val="005137F7"/>
    <w:rsid w:val="005202E0"/>
    <w:rsid w:val="00541ABA"/>
    <w:rsid w:val="00542103"/>
    <w:rsid w:val="00544C40"/>
    <w:rsid w:val="005524C5"/>
    <w:rsid w:val="00557B97"/>
    <w:rsid w:val="00564519"/>
    <w:rsid w:val="005857F4"/>
    <w:rsid w:val="00595D71"/>
    <w:rsid w:val="005C057C"/>
    <w:rsid w:val="005C3356"/>
    <w:rsid w:val="005D3AFC"/>
    <w:rsid w:val="005F0AD4"/>
    <w:rsid w:val="005F2D3D"/>
    <w:rsid w:val="005F41D6"/>
    <w:rsid w:val="0063394D"/>
    <w:rsid w:val="006551A6"/>
    <w:rsid w:val="00673CAD"/>
    <w:rsid w:val="006A21B5"/>
    <w:rsid w:val="006A42EE"/>
    <w:rsid w:val="006C0B78"/>
    <w:rsid w:val="007334F3"/>
    <w:rsid w:val="007419FC"/>
    <w:rsid w:val="0076440E"/>
    <w:rsid w:val="007A23D2"/>
    <w:rsid w:val="007A387A"/>
    <w:rsid w:val="007B793A"/>
    <w:rsid w:val="007C2AD6"/>
    <w:rsid w:val="007D63EC"/>
    <w:rsid w:val="00803B8B"/>
    <w:rsid w:val="00803D3E"/>
    <w:rsid w:val="0083252B"/>
    <w:rsid w:val="008400A9"/>
    <w:rsid w:val="00847F81"/>
    <w:rsid w:val="008A56DF"/>
    <w:rsid w:val="008B6C51"/>
    <w:rsid w:val="00902AF2"/>
    <w:rsid w:val="0091636F"/>
    <w:rsid w:val="00916661"/>
    <w:rsid w:val="00923B00"/>
    <w:rsid w:val="009425F1"/>
    <w:rsid w:val="00947E01"/>
    <w:rsid w:val="0096183A"/>
    <w:rsid w:val="0098738C"/>
    <w:rsid w:val="009C629C"/>
    <w:rsid w:val="009F0C04"/>
    <w:rsid w:val="009F2F8E"/>
    <w:rsid w:val="009F630A"/>
    <w:rsid w:val="00A0388C"/>
    <w:rsid w:val="00A276A6"/>
    <w:rsid w:val="00A30210"/>
    <w:rsid w:val="00A644AD"/>
    <w:rsid w:val="00A65CEA"/>
    <w:rsid w:val="00A83193"/>
    <w:rsid w:val="00A9642C"/>
    <w:rsid w:val="00AA1086"/>
    <w:rsid w:val="00AA65A5"/>
    <w:rsid w:val="00AC2210"/>
    <w:rsid w:val="00AF4D92"/>
    <w:rsid w:val="00B4394D"/>
    <w:rsid w:val="00B53F6F"/>
    <w:rsid w:val="00B60B38"/>
    <w:rsid w:val="00B70311"/>
    <w:rsid w:val="00B718CB"/>
    <w:rsid w:val="00BD072A"/>
    <w:rsid w:val="00C0463F"/>
    <w:rsid w:val="00C10F43"/>
    <w:rsid w:val="00C240EF"/>
    <w:rsid w:val="00C4417D"/>
    <w:rsid w:val="00C45787"/>
    <w:rsid w:val="00C47CF7"/>
    <w:rsid w:val="00C65E42"/>
    <w:rsid w:val="00C70470"/>
    <w:rsid w:val="00C7553B"/>
    <w:rsid w:val="00C824F0"/>
    <w:rsid w:val="00C827FD"/>
    <w:rsid w:val="00CA259A"/>
    <w:rsid w:val="00CD5AC7"/>
    <w:rsid w:val="00CE3DEE"/>
    <w:rsid w:val="00D075DF"/>
    <w:rsid w:val="00D2316B"/>
    <w:rsid w:val="00D31835"/>
    <w:rsid w:val="00D46A2B"/>
    <w:rsid w:val="00D47771"/>
    <w:rsid w:val="00D80943"/>
    <w:rsid w:val="00D82BDF"/>
    <w:rsid w:val="00DB6701"/>
    <w:rsid w:val="00DE0E14"/>
    <w:rsid w:val="00E11560"/>
    <w:rsid w:val="00E14934"/>
    <w:rsid w:val="00E372E8"/>
    <w:rsid w:val="00E428C7"/>
    <w:rsid w:val="00E60483"/>
    <w:rsid w:val="00E633DC"/>
    <w:rsid w:val="00E92DB4"/>
    <w:rsid w:val="00E93F12"/>
    <w:rsid w:val="00EB166B"/>
    <w:rsid w:val="00EC1C8F"/>
    <w:rsid w:val="00EC309D"/>
    <w:rsid w:val="00ED7E38"/>
    <w:rsid w:val="00EF4EBC"/>
    <w:rsid w:val="00F113EE"/>
    <w:rsid w:val="00F17E77"/>
    <w:rsid w:val="00F31A93"/>
    <w:rsid w:val="00F47497"/>
    <w:rsid w:val="00F47ADD"/>
    <w:rsid w:val="00F90E90"/>
    <w:rsid w:val="00FA513C"/>
    <w:rsid w:val="00FB3301"/>
    <w:rsid w:val="00FC2CE8"/>
    <w:rsid w:val="00FD3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7030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3F12"/>
    <w:pPr>
      <w:spacing w:before="60" w:after="60" w:line="276" w:lineRule="auto"/>
    </w:pPr>
    <w:rPr>
      <w:rFonts w:ascii="Arial" w:hAnsi="Arial" w:cs="Times New Roman"/>
    </w:rPr>
  </w:style>
  <w:style w:type="paragraph" w:styleId="Heading1">
    <w:name w:val="heading 1"/>
    <w:basedOn w:val="Normal"/>
    <w:next w:val="Normal"/>
    <w:link w:val="Heading1Char1"/>
    <w:uiPriority w:val="99"/>
    <w:qFormat/>
    <w:rsid w:val="00C0463F"/>
    <w:pPr>
      <w:keepNext/>
      <w:numPr>
        <w:numId w:val="1"/>
      </w:numPr>
      <w:spacing w:before="240"/>
      <w:outlineLvl w:val="0"/>
    </w:pPr>
    <w:rPr>
      <w:b/>
      <w:bCs/>
      <w:kern w:val="32"/>
      <w:sz w:val="28"/>
      <w:szCs w:val="32"/>
    </w:rPr>
  </w:style>
  <w:style w:type="paragraph" w:styleId="Heading2">
    <w:name w:val="heading 2"/>
    <w:basedOn w:val="Normal"/>
    <w:next w:val="Normal"/>
    <w:link w:val="Heading2Char1"/>
    <w:uiPriority w:val="99"/>
    <w:qFormat/>
    <w:rsid w:val="00C0463F"/>
    <w:pPr>
      <w:keepNext/>
      <w:numPr>
        <w:ilvl w:val="1"/>
        <w:numId w:val="1"/>
      </w:numPr>
      <w:spacing w:before="240"/>
      <w:outlineLvl w:val="1"/>
    </w:pPr>
    <w:rPr>
      <w:b/>
      <w:bCs/>
      <w:i/>
      <w:iCs/>
      <w:sz w:val="24"/>
      <w:szCs w:val="28"/>
    </w:rPr>
  </w:style>
  <w:style w:type="paragraph" w:styleId="Heading3">
    <w:name w:val="heading 3"/>
    <w:basedOn w:val="Normal"/>
    <w:next w:val="Normal"/>
    <w:link w:val="Heading3Char1"/>
    <w:uiPriority w:val="99"/>
    <w:qFormat/>
    <w:rsid w:val="00C0463F"/>
    <w:pPr>
      <w:keepNext/>
      <w:numPr>
        <w:ilvl w:val="2"/>
        <w:numId w:val="1"/>
      </w:numPr>
      <w:spacing w:before="240"/>
      <w:outlineLvl w:val="2"/>
    </w:pPr>
    <w:rPr>
      <w:rFonts w:ascii="Cambria" w:hAnsi="Cambria"/>
      <w:b/>
      <w:bCs/>
      <w:sz w:val="26"/>
      <w:szCs w:val="26"/>
    </w:rPr>
  </w:style>
  <w:style w:type="paragraph" w:styleId="Heading4">
    <w:name w:val="heading 4"/>
    <w:basedOn w:val="Normal"/>
    <w:next w:val="Normal"/>
    <w:link w:val="Heading4Char1"/>
    <w:uiPriority w:val="99"/>
    <w:qFormat/>
    <w:rsid w:val="00C0463F"/>
    <w:pPr>
      <w:keepNext/>
      <w:numPr>
        <w:ilvl w:val="3"/>
        <w:numId w:val="1"/>
      </w:numPr>
      <w:spacing w:before="240"/>
      <w:outlineLvl w:val="3"/>
    </w:pPr>
    <w:rPr>
      <w:rFonts w:ascii="Calibri" w:hAnsi="Calibri"/>
      <w:b/>
      <w:bCs/>
      <w:sz w:val="28"/>
      <w:szCs w:val="28"/>
    </w:rPr>
  </w:style>
  <w:style w:type="paragraph" w:styleId="Heading5">
    <w:name w:val="heading 5"/>
    <w:basedOn w:val="Normal"/>
    <w:next w:val="Normal"/>
    <w:link w:val="Heading5Char1"/>
    <w:uiPriority w:val="99"/>
    <w:qFormat/>
    <w:rsid w:val="00C0463F"/>
    <w:pPr>
      <w:numPr>
        <w:ilvl w:val="4"/>
        <w:numId w:val="1"/>
      </w:numPr>
      <w:spacing w:before="240"/>
      <w:outlineLvl w:val="4"/>
    </w:pPr>
    <w:rPr>
      <w:rFonts w:ascii="Calibri" w:hAnsi="Calibri"/>
      <w:b/>
      <w:bCs/>
      <w:i/>
      <w:iCs/>
      <w:sz w:val="26"/>
      <w:szCs w:val="26"/>
    </w:rPr>
  </w:style>
  <w:style w:type="paragraph" w:styleId="Heading6">
    <w:name w:val="heading 6"/>
    <w:basedOn w:val="Normal"/>
    <w:next w:val="Normal"/>
    <w:link w:val="Heading6Char1"/>
    <w:uiPriority w:val="99"/>
    <w:qFormat/>
    <w:rsid w:val="00C0463F"/>
    <w:pPr>
      <w:numPr>
        <w:ilvl w:val="5"/>
        <w:numId w:val="1"/>
      </w:numPr>
      <w:spacing w:before="240"/>
      <w:outlineLvl w:val="5"/>
    </w:pPr>
    <w:rPr>
      <w:rFonts w:ascii="Calibri" w:hAnsi="Calibri"/>
      <w:b/>
      <w:bCs/>
    </w:rPr>
  </w:style>
  <w:style w:type="paragraph" w:styleId="Heading7">
    <w:name w:val="heading 7"/>
    <w:basedOn w:val="Normal"/>
    <w:next w:val="Normal"/>
    <w:link w:val="Heading7Char1"/>
    <w:uiPriority w:val="99"/>
    <w:qFormat/>
    <w:rsid w:val="00C0463F"/>
    <w:pPr>
      <w:numPr>
        <w:ilvl w:val="6"/>
        <w:numId w:val="1"/>
      </w:numPr>
      <w:spacing w:before="240"/>
      <w:outlineLvl w:val="6"/>
    </w:pPr>
    <w:rPr>
      <w:rFonts w:ascii="Calibri" w:hAnsi="Calibri"/>
      <w:sz w:val="24"/>
      <w:szCs w:val="24"/>
    </w:rPr>
  </w:style>
  <w:style w:type="paragraph" w:styleId="Heading8">
    <w:name w:val="heading 8"/>
    <w:basedOn w:val="Normal"/>
    <w:next w:val="Normal"/>
    <w:link w:val="Heading8Char1"/>
    <w:uiPriority w:val="99"/>
    <w:qFormat/>
    <w:rsid w:val="00C0463F"/>
    <w:pPr>
      <w:numPr>
        <w:ilvl w:val="7"/>
        <w:numId w:val="1"/>
      </w:numPr>
      <w:spacing w:before="240"/>
      <w:outlineLvl w:val="7"/>
    </w:pPr>
    <w:rPr>
      <w:rFonts w:ascii="Calibri" w:hAnsi="Calibri"/>
      <w:i/>
      <w:iCs/>
      <w:sz w:val="24"/>
      <w:szCs w:val="24"/>
    </w:rPr>
  </w:style>
  <w:style w:type="paragraph" w:styleId="Heading9">
    <w:name w:val="heading 9"/>
    <w:basedOn w:val="Normal"/>
    <w:next w:val="Normal"/>
    <w:link w:val="Heading9Char1"/>
    <w:uiPriority w:val="99"/>
    <w:qFormat/>
    <w:rsid w:val="00C0463F"/>
    <w:pPr>
      <w:numPr>
        <w:ilvl w:val="8"/>
        <w:numId w:val="1"/>
      </w:numPr>
      <w:spacing w:before="24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9"/>
    <w:locked/>
    <w:rsid w:val="005202E0"/>
    <w:rPr>
      <w:rFonts w:ascii="Cambria" w:hAnsi="Cambria" w:cs="Times New Roman"/>
      <w:b/>
      <w:bCs/>
      <w:kern w:val="32"/>
      <w:sz w:val="32"/>
      <w:szCs w:val="32"/>
    </w:rPr>
  </w:style>
  <w:style w:type="character" w:customStyle="1" w:styleId="Heading2Char">
    <w:name w:val="Heading 2 Char"/>
    <w:basedOn w:val="DefaultParagraphFont"/>
    <w:uiPriority w:val="99"/>
    <w:semiHidden/>
    <w:locked/>
    <w:rsid w:val="005202E0"/>
    <w:rPr>
      <w:rFonts w:ascii="Cambria" w:hAnsi="Cambria" w:cs="Times New Roman"/>
      <w:b/>
      <w:bCs/>
      <w:i/>
      <w:iCs/>
      <w:sz w:val="28"/>
      <w:szCs w:val="28"/>
    </w:rPr>
  </w:style>
  <w:style w:type="character" w:customStyle="1" w:styleId="Heading3Char">
    <w:name w:val="Heading 3 Char"/>
    <w:basedOn w:val="DefaultParagraphFont"/>
    <w:uiPriority w:val="99"/>
    <w:semiHidden/>
    <w:locked/>
    <w:rsid w:val="005202E0"/>
    <w:rPr>
      <w:rFonts w:ascii="Cambria" w:hAnsi="Cambria" w:cs="Times New Roman"/>
      <w:b/>
      <w:bCs/>
      <w:sz w:val="26"/>
      <w:szCs w:val="26"/>
    </w:rPr>
  </w:style>
  <w:style w:type="character" w:customStyle="1" w:styleId="Heading4Char">
    <w:name w:val="Heading 4 Char"/>
    <w:basedOn w:val="DefaultParagraphFont"/>
    <w:uiPriority w:val="99"/>
    <w:semiHidden/>
    <w:locked/>
    <w:rsid w:val="005202E0"/>
    <w:rPr>
      <w:rFonts w:ascii="Calibri" w:hAnsi="Calibri" w:cs="Times New Roman"/>
      <w:b/>
      <w:bCs/>
      <w:sz w:val="28"/>
      <w:szCs w:val="28"/>
    </w:rPr>
  </w:style>
  <w:style w:type="character" w:customStyle="1" w:styleId="Heading5Char">
    <w:name w:val="Heading 5 Char"/>
    <w:basedOn w:val="DefaultParagraphFont"/>
    <w:uiPriority w:val="99"/>
    <w:semiHidden/>
    <w:locked/>
    <w:rsid w:val="005202E0"/>
    <w:rPr>
      <w:rFonts w:ascii="Calibri" w:hAnsi="Calibri" w:cs="Times New Roman"/>
      <w:b/>
      <w:bCs/>
      <w:i/>
      <w:iCs/>
      <w:sz w:val="26"/>
      <w:szCs w:val="26"/>
    </w:rPr>
  </w:style>
  <w:style w:type="character" w:customStyle="1" w:styleId="Heading6Char">
    <w:name w:val="Heading 6 Char"/>
    <w:basedOn w:val="DefaultParagraphFont"/>
    <w:uiPriority w:val="99"/>
    <w:semiHidden/>
    <w:locked/>
    <w:rsid w:val="005202E0"/>
    <w:rPr>
      <w:rFonts w:ascii="Calibri" w:hAnsi="Calibri" w:cs="Times New Roman"/>
      <w:b/>
      <w:bCs/>
    </w:rPr>
  </w:style>
  <w:style w:type="character" w:customStyle="1" w:styleId="Heading7Char">
    <w:name w:val="Heading 7 Char"/>
    <w:basedOn w:val="DefaultParagraphFont"/>
    <w:uiPriority w:val="99"/>
    <w:semiHidden/>
    <w:locked/>
    <w:rsid w:val="005202E0"/>
    <w:rPr>
      <w:rFonts w:ascii="Calibri" w:hAnsi="Calibri" w:cs="Times New Roman"/>
      <w:sz w:val="24"/>
      <w:szCs w:val="24"/>
    </w:rPr>
  </w:style>
  <w:style w:type="character" w:customStyle="1" w:styleId="Heading8Char">
    <w:name w:val="Heading 8 Char"/>
    <w:basedOn w:val="DefaultParagraphFont"/>
    <w:uiPriority w:val="99"/>
    <w:semiHidden/>
    <w:locked/>
    <w:rsid w:val="005202E0"/>
    <w:rPr>
      <w:rFonts w:ascii="Calibri" w:hAnsi="Calibri" w:cs="Times New Roman"/>
      <w:i/>
      <w:iCs/>
      <w:sz w:val="24"/>
      <w:szCs w:val="24"/>
    </w:rPr>
  </w:style>
  <w:style w:type="character" w:customStyle="1" w:styleId="Heading9Char">
    <w:name w:val="Heading 9 Char"/>
    <w:basedOn w:val="DefaultParagraphFont"/>
    <w:uiPriority w:val="99"/>
    <w:semiHidden/>
    <w:locked/>
    <w:rsid w:val="005202E0"/>
    <w:rPr>
      <w:rFonts w:ascii="Cambria" w:hAnsi="Cambria" w:cs="Times New Roman"/>
    </w:rPr>
  </w:style>
  <w:style w:type="character" w:customStyle="1" w:styleId="Heading1Char1">
    <w:name w:val="Heading 1 Char1"/>
    <w:basedOn w:val="DefaultParagraphFont"/>
    <w:link w:val="Heading1"/>
    <w:uiPriority w:val="99"/>
    <w:locked/>
    <w:rsid w:val="00C0463F"/>
    <w:rPr>
      <w:rFonts w:ascii="Arial" w:hAnsi="Arial" w:cs="Times New Roman"/>
      <w:b/>
      <w:bCs/>
      <w:kern w:val="32"/>
      <w:sz w:val="32"/>
      <w:szCs w:val="32"/>
    </w:rPr>
  </w:style>
  <w:style w:type="character" w:customStyle="1" w:styleId="Heading2Char1">
    <w:name w:val="Heading 2 Char1"/>
    <w:basedOn w:val="DefaultParagraphFont"/>
    <w:link w:val="Heading2"/>
    <w:uiPriority w:val="99"/>
    <w:locked/>
    <w:rsid w:val="00C0463F"/>
    <w:rPr>
      <w:rFonts w:ascii="Arial" w:hAnsi="Arial" w:cs="Times New Roman"/>
      <w:b/>
      <w:bCs/>
      <w:i/>
      <w:iCs/>
      <w:sz w:val="28"/>
      <w:szCs w:val="28"/>
    </w:rPr>
  </w:style>
  <w:style w:type="character" w:customStyle="1" w:styleId="Heading3Char1">
    <w:name w:val="Heading 3 Char1"/>
    <w:basedOn w:val="DefaultParagraphFont"/>
    <w:link w:val="Heading3"/>
    <w:uiPriority w:val="99"/>
    <w:semiHidden/>
    <w:locked/>
    <w:rsid w:val="00C0463F"/>
    <w:rPr>
      <w:rFonts w:ascii="Cambria" w:hAnsi="Cambria" w:cs="Times New Roman"/>
      <w:b/>
      <w:bCs/>
      <w:sz w:val="26"/>
      <w:szCs w:val="26"/>
    </w:rPr>
  </w:style>
  <w:style w:type="character" w:customStyle="1" w:styleId="Heading4Char1">
    <w:name w:val="Heading 4 Char1"/>
    <w:basedOn w:val="DefaultParagraphFont"/>
    <w:link w:val="Heading4"/>
    <w:uiPriority w:val="99"/>
    <w:semiHidden/>
    <w:locked/>
    <w:rsid w:val="00C0463F"/>
    <w:rPr>
      <w:rFonts w:ascii="Calibri" w:hAnsi="Calibri" w:cs="Times New Roman"/>
      <w:b/>
      <w:bCs/>
      <w:sz w:val="28"/>
      <w:szCs w:val="28"/>
    </w:rPr>
  </w:style>
  <w:style w:type="character" w:customStyle="1" w:styleId="Heading5Char1">
    <w:name w:val="Heading 5 Char1"/>
    <w:basedOn w:val="DefaultParagraphFont"/>
    <w:link w:val="Heading5"/>
    <w:uiPriority w:val="99"/>
    <w:semiHidden/>
    <w:locked/>
    <w:rsid w:val="00C0463F"/>
    <w:rPr>
      <w:rFonts w:ascii="Calibri" w:hAnsi="Calibri" w:cs="Times New Roman"/>
      <w:b/>
      <w:bCs/>
      <w:i/>
      <w:iCs/>
      <w:sz w:val="26"/>
      <w:szCs w:val="26"/>
    </w:rPr>
  </w:style>
  <w:style w:type="character" w:customStyle="1" w:styleId="Heading6Char1">
    <w:name w:val="Heading 6 Char1"/>
    <w:basedOn w:val="DefaultParagraphFont"/>
    <w:link w:val="Heading6"/>
    <w:uiPriority w:val="99"/>
    <w:semiHidden/>
    <w:locked/>
    <w:rsid w:val="00C0463F"/>
    <w:rPr>
      <w:rFonts w:ascii="Calibri" w:hAnsi="Calibri" w:cs="Times New Roman"/>
      <w:b/>
      <w:bCs/>
      <w:sz w:val="22"/>
      <w:szCs w:val="22"/>
    </w:rPr>
  </w:style>
  <w:style w:type="character" w:customStyle="1" w:styleId="Heading7Char1">
    <w:name w:val="Heading 7 Char1"/>
    <w:basedOn w:val="DefaultParagraphFont"/>
    <w:link w:val="Heading7"/>
    <w:uiPriority w:val="99"/>
    <w:semiHidden/>
    <w:locked/>
    <w:rsid w:val="00C0463F"/>
    <w:rPr>
      <w:rFonts w:ascii="Calibri" w:hAnsi="Calibri" w:cs="Times New Roman"/>
      <w:sz w:val="24"/>
      <w:szCs w:val="24"/>
    </w:rPr>
  </w:style>
  <w:style w:type="character" w:customStyle="1" w:styleId="Heading8Char1">
    <w:name w:val="Heading 8 Char1"/>
    <w:basedOn w:val="DefaultParagraphFont"/>
    <w:link w:val="Heading8"/>
    <w:uiPriority w:val="99"/>
    <w:semiHidden/>
    <w:locked/>
    <w:rsid w:val="00C0463F"/>
    <w:rPr>
      <w:rFonts w:ascii="Calibri" w:hAnsi="Calibri" w:cs="Times New Roman"/>
      <w:i/>
      <w:iCs/>
      <w:sz w:val="24"/>
      <w:szCs w:val="24"/>
    </w:rPr>
  </w:style>
  <w:style w:type="character" w:customStyle="1" w:styleId="Heading9Char1">
    <w:name w:val="Heading 9 Char1"/>
    <w:basedOn w:val="DefaultParagraphFont"/>
    <w:link w:val="Heading9"/>
    <w:uiPriority w:val="99"/>
    <w:semiHidden/>
    <w:locked/>
    <w:rsid w:val="00C0463F"/>
    <w:rPr>
      <w:rFonts w:ascii="Cambria" w:hAnsi="Cambria" w:cs="Times New Roman"/>
      <w:sz w:val="22"/>
      <w:szCs w:val="22"/>
    </w:rPr>
  </w:style>
  <w:style w:type="table" w:styleId="TableGrid">
    <w:name w:val="Table Grid"/>
    <w:basedOn w:val="TableNormal"/>
    <w:uiPriority w:val="99"/>
    <w:rsid w:val="00C0463F"/>
    <w:rPr>
      <w:rFonts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List-Accent11">
    <w:name w:val="Light List - Accent 11"/>
    <w:basedOn w:val="TableNormal"/>
    <w:uiPriority w:val="99"/>
    <w:rsid w:val="00C0463F"/>
    <w:rPr>
      <w:rFonts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tblPr/>
      <w:tcPr>
        <w:shd w:val="clear" w:color="auto" w:fill="4F81BD"/>
      </w:tcPr>
    </w:tblStylePr>
    <w:tblStylePr w:type="lastRow">
      <w:pPr>
        <w:spacing w:before="0" w:after="0"/>
      </w:pPr>
      <w:tblPr/>
      <w:tcPr>
        <w:tcBorders>
          <w:top w:val="double" w:sz="6"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
    <w:name w:val="Table"/>
    <w:basedOn w:val="Normal"/>
    <w:qFormat/>
    <w:rsid w:val="00374CC2"/>
    <w:pPr>
      <w:spacing w:after="80"/>
    </w:pPr>
    <w:rPr>
      <w:sz w:val="18"/>
    </w:rPr>
  </w:style>
  <w:style w:type="paragraph" w:styleId="Header">
    <w:name w:val="header"/>
    <w:basedOn w:val="Normal"/>
    <w:link w:val="HeaderChar1"/>
    <w:autoRedefine/>
    <w:uiPriority w:val="99"/>
    <w:rsid w:val="005F2D3D"/>
    <w:pPr>
      <w:tabs>
        <w:tab w:val="center" w:pos="4680"/>
        <w:tab w:val="right" w:pos="9360"/>
      </w:tabs>
      <w:spacing w:after="0"/>
    </w:pPr>
    <w:rPr>
      <w:rFonts w:ascii="Times New Roman" w:hAnsi="Times New Roman"/>
      <w:sz w:val="32"/>
      <w:szCs w:val="32"/>
    </w:rPr>
  </w:style>
  <w:style w:type="character" w:customStyle="1" w:styleId="HeaderChar">
    <w:name w:val="Header Char"/>
    <w:basedOn w:val="DefaultParagraphFont"/>
    <w:uiPriority w:val="99"/>
    <w:semiHidden/>
    <w:locked/>
    <w:rsid w:val="005202E0"/>
    <w:rPr>
      <w:rFonts w:ascii="Arial" w:hAnsi="Arial" w:cs="Times New Roman"/>
    </w:rPr>
  </w:style>
  <w:style w:type="character" w:customStyle="1" w:styleId="HeaderChar1">
    <w:name w:val="Header Char1"/>
    <w:basedOn w:val="DefaultParagraphFont"/>
    <w:link w:val="Header"/>
    <w:uiPriority w:val="99"/>
    <w:locked/>
    <w:rsid w:val="005F2D3D"/>
    <w:rPr>
      <w:rFonts w:ascii="Times New Roman" w:hAnsi="Times New Roman" w:cs="Times New Roman"/>
      <w:sz w:val="32"/>
      <w:szCs w:val="32"/>
    </w:rPr>
  </w:style>
  <w:style w:type="paragraph" w:styleId="Footer">
    <w:name w:val="footer"/>
    <w:basedOn w:val="Normal"/>
    <w:link w:val="FooterChar1"/>
    <w:uiPriority w:val="99"/>
    <w:semiHidden/>
    <w:rsid w:val="002006D8"/>
    <w:pPr>
      <w:tabs>
        <w:tab w:val="center" w:pos="4680"/>
        <w:tab w:val="right" w:pos="9360"/>
      </w:tabs>
    </w:pPr>
  </w:style>
  <w:style w:type="character" w:customStyle="1" w:styleId="FooterChar">
    <w:name w:val="Footer Char"/>
    <w:basedOn w:val="DefaultParagraphFont"/>
    <w:uiPriority w:val="99"/>
    <w:semiHidden/>
    <w:locked/>
    <w:rsid w:val="005202E0"/>
    <w:rPr>
      <w:rFonts w:ascii="Arial" w:hAnsi="Arial" w:cs="Times New Roman"/>
    </w:rPr>
  </w:style>
  <w:style w:type="character" w:customStyle="1" w:styleId="FooterChar1">
    <w:name w:val="Footer Char1"/>
    <w:basedOn w:val="DefaultParagraphFont"/>
    <w:link w:val="Footer"/>
    <w:uiPriority w:val="99"/>
    <w:semiHidden/>
    <w:locked/>
    <w:rsid w:val="002006D8"/>
    <w:rPr>
      <w:rFonts w:ascii="Arial" w:hAnsi="Arial" w:cs="Times New Roman"/>
      <w:sz w:val="22"/>
      <w:szCs w:val="22"/>
    </w:rPr>
  </w:style>
  <w:style w:type="character" w:styleId="PageNumber">
    <w:name w:val="page number"/>
    <w:basedOn w:val="DefaultParagraphFont"/>
    <w:uiPriority w:val="99"/>
    <w:rsid w:val="002006D8"/>
    <w:rPr>
      <w:rFonts w:cs="Times New Roman"/>
    </w:rPr>
  </w:style>
  <w:style w:type="paragraph" w:customStyle="1" w:styleId="Note">
    <w:name w:val="Note"/>
    <w:basedOn w:val="Normal"/>
    <w:qFormat/>
    <w:rsid w:val="00E93F12"/>
    <w:rPr>
      <w:color w:val="0000FF"/>
    </w:rPr>
  </w:style>
  <w:style w:type="paragraph" w:styleId="Title">
    <w:name w:val="Title"/>
    <w:basedOn w:val="Normal"/>
    <w:next w:val="Normal"/>
    <w:link w:val="TitleChar1"/>
    <w:uiPriority w:val="99"/>
    <w:qFormat/>
    <w:rsid w:val="00374CC2"/>
    <w:pPr>
      <w:spacing w:before="240"/>
      <w:jc w:val="center"/>
      <w:outlineLvl w:val="0"/>
    </w:pPr>
    <w:rPr>
      <w:b/>
      <w:bCs/>
      <w:kern w:val="28"/>
      <w:sz w:val="40"/>
      <w:szCs w:val="32"/>
    </w:rPr>
  </w:style>
  <w:style w:type="character" w:customStyle="1" w:styleId="TitleChar">
    <w:name w:val="Title Char"/>
    <w:basedOn w:val="DefaultParagraphFont"/>
    <w:uiPriority w:val="99"/>
    <w:locked/>
    <w:rsid w:val="005202E0"/>
    <w:rPr>
      <w:rFonts w:ascii="Cambria" w:hAnsi="Cambria" w:cs="Times New Roman"/>
      <w:b/>
      <w:bCs/>
      <w:kern w:val="28"/>
      <w:sz w:val="32"/>
      <w:szCs w:val="32"/>
    </w:rPr>
  </w:style>
  <w:style w:type="character" w:customStyle="1" w:styleId="TitleChar1">
    <w:name w:val="Title Char1"/>
    <w:basedOn w:val="DefaultParagraphFont"/>
    <w:link w:val="Title"/>
    <w:uiPriority w:val="99"/>
    <w:locked/>
    <w:rsid w:val="00374CC2"/>
    <w:rPr>
      <w:rFonts w:ascii="Arial" w:hAnsi="Arial" w:cs="Times New Roman"/>
      <w:b/>
      <w:bCs/>
      <w:kern w:val="28"/>
      <w:sz w:val="32"/>
      <w:szCs w:val="32"/>
    </w:rPr>
  </w:style>
  <w:style w:type="paragraph" w:styleId="Subtitle">
    <w:name w:val="Subtitle"/>
    <w:basedOn w:val="Normal"/>
    <w:next w:val="Normal"/>
    <w:link w:val="SubtitleChar1"/>
    <w:uiPriority w:val="99"/>
    <w:qFormat/>
    <w:rsid w:val="00B70311"/>
    <w:pPr>
      <w:jc w:val="center"/>
      <w:outlineLvl w:val="1"/>
    </w:pPr>
    <w:rPr>
      <w:rFonts w:ascii="Times New Roman" w:hAnsi="Times New Roman"/>
      <w:b/>
      <w:sz w:val="36"/>
      <w:szCs w:val="24"/>
    </w:rPr>
  </w:style>
  <w:style w:type="character" w:customStyle="1" w:styleId="SubtitleChar">
    <w:name w:val="Subtitle Char"/>
    <w:basedOn w:val="DefaultParagraphFont"/>
    <w:uiPriority w:val="99"/>
    <w:locked/>
    <w:rsid w:val="005202E0"/>
    <w:rPr>
      <w:rFonts w:ascii="Cambria" w:hAnsi="Cambria" w:cs="Times New Roman"/>
      <w:sz w:val="24"/>
      <w:szCs w:val="24"/>
    </w:rPr>
  </w:style>
  <w:style w:type="character" w:customStyle="1" w:styleId="SubtitleChar1">
    <w:name w:val="Subtitle Char1"/>
    <w:basedOn w:val="DefaultParagraphFont"/>
    <w:link w:val="Subtitle"/>
    <w:uiPriority w:val="99"/>
    <w:locked/>
    <w:rsid w:val="00B70311"/>
    <w:rPr>
      <w:rFonts w:ascii="Times New Roman" w:hAnsi="Times New Roman" w:cs="Times New Roman"/>
      <w:b/>
      <w:sz w:val="24"/>
      <w:szCs w:val="24"/>
    </w:rPr>
  </w:style>
  <w:style w:type="character" w:styleId="SubtleEmphasis">
    <w:name w:val="Subtle Emphasis"/>
    <w:basedOn w:val="DefaultParagraphFont"/>
    <w:uiPriority w:val="99"/>
    <w:qFormat/>
    <w:rsid w:val="00B70311"/>
    <w:rPr>
      <w:rFonts w:cs="Times New Roman"/>
      <w:i/>
      <w:iCs/>
      <w:color w:val="808080"/>
    </w:rPr>
  </w:style>
  <w:style w:type="character" w:styleId="Emphasis">
    <w:name w:val="Emphasis"/>
    <w:basedOn w:val="DefaultParagraphFont"/>
    <w:uiPriority w:val="99"/>
    <w:qFormat/>
    <w:rsid w:val="00B70311"/>
    <w:rPr>
      <w:rFonts w:cs="Times New Roman"/>
      <w:i/>
      <w:iCs/>
    </w:rPr>
  </w:style>
  <w:style w:type="paragraph" w:customStyle="1" w:styleId="Subtitle2">
    <w:name w:val="Subtitle2"/>
    <w:basedOn w:val="Subtitle"/>
    <w:uiPriority w:val="99"/>
    <w:rsid w:val="00B70311"/>
    <w:rPr>
      <w:rFonts w:ascii="Arial" w:hAnsi="Arial"/>
      <w:sz w:val="24"/>
    </w:rPr>
  </w:style>
  <w:style w:type="paragraph" w:customStyle="1" w:styleId="Disclaimer">
    <w:name w:val="Disclaimer"/>
    <w:basedOn w:val="Normal"/>
    <w:uiPriority w:val="99"/>
    <w:rsid w:val="00B70311"/>
    <w:pPr>
      <w:pBdr>
        <w:top w:val="single" w:sz="12" w:space="1" w:color="auto"/>
        <w:left w:val="single" w:sz="12" w:space="4" w:color="auto"/>
        <w:bottom w:val="single" w:sz="12" w:space="1" w:color="auto"/>
        <w:right w:val="single" w:sz="12" w:space="4" w:color="auto"/>
      </w:pBdr>
      <w:shd w:val="clear" w:color="auto" w:fill="F2F2F2"/>
      <w:jc w:val="center"/>
    </w:pPr>
    <w:rPr>
      <w:sz w:val="16"/>
    </w:rPr>
  </w:style>
  <w:style w:type="paragraph" w:styleId="TOCHeading">
    <w:name w:val="TOC Heading"/>
    <w:basedOn w:val="Heading1"/>
    <w:next w:val="Normal"/>
    <w:uiPriority w:val="99"/>
    <w:qFormat/>
    <w:rsid w:val="00C827FD"/>
    <w:pPr>
      <w:keepLines/>
      <w:numPr>
        <w:numId w:val="0"/>
      </w:numPr>
      <w:spacing w:before="480" w:after="0"/>
      <w:outlineLvl w:val="9"/>
    </w:pPr>
    <w:rPr>
      <w:rFonts w:ascii="Cambria" w:hAnsi="Cambria"/>
      <w:color w:val="365F91"/>
      <w:kern w:val="0"/>
      <w:szCs w:val="28"/>
    </w:rPr>
  </w:style>
  <w:style w:type="paragraph" w:styleId="TOC1">
    <w:name w:val="toc 1"/>
    <w:basedOn w:val="Normal"/>
    <w:next w:val="Normal"/>
    <w:autoRedefine/>
    <w:uiPriority w:val="39"/>
    <w:rsid w:val="00C827FD"/>
    <w:pPr>
      <w:tabs>
        <w:tab w:val="right" w:leader="dot" w:pos="9350"/>
      </w:tabs>
    </w:pPr>
    <w:rPr>
      <w:b/>
      <w:caps/>
      <w:noProof/>
      <w:sz w:val="18"/>
    </w:rPr>
  </w:style>
  <w:style w:type="paragraph" w:styleId="TOC2">
    <w:name w:val="toc 2"/>
    <w:basedOn w:val="Normal"/>
    <w:next w:val="Normal"/>
    <w:autoRedefine/>
    <w:uiPriority w:val="39"/>
    <w:rsid w:val="00C827FD"/>
    <w:pPr>
      <w:ind w:left="220"/>
    </w:pPr>
    <w:rPr>
      <w:b/>
      <w:sz w:val="18"/>
    </w:rPr>
  </w:style>
  <w:style w:type="character" w:styleId="Hyperlink">
    <w:name w:val="Hyperlink"/>
    <w:basedOn w:val="DefaultParagraphFont"/>
    <w:uiPriority w:val="99"/>
    <w:rsid w:val="00C827FD"/>
    <w:rPr>
      <w:rFonts w:cs="Times New Roman"/>
      <w:color w:val="0000FF"/>
      <w:u w:val="single"/>
    </w:rPr>
  </w:style>
  <w:style w:type="paragraph" w:customStyle="1" w:styleId="note1">
    <w:name w:val="note1"/>
    <w:basedOn w:val="Note"/>
    <w:uiPriority w:val="99"/>
    <w:rsid w:val="00A9642C"/>
    <w:pPr>
      <w:pBdr>
        <w:top w:val="single" w:sz="4" w:space="1" w:color="auto"/>
        <w:left w:val="single" w:sz="4" w:space="4" w:color="auto"/>
        <w:bottom w:val="single" w:sz="4" w:space="1" w:color="auto"/>
        <w:right w:val="single" w:sz="4" w:space="4" w:color="auto"/>
      </w:pBdr>
    </w:pPr>
  </w:style>
  <w:style w:type="paragraph" w:styleId="DocumentMap">
    <w:name w:val="Document Map"/>
    <w:basedOn w:val="Normal"/>
    <w:link w:val="DocumentMapChar1"/>
    <w:uiPriority w:val="99"/>
    <w:semiHidden/>
    <w:rsid w:val="00D075DF"/>
    <w:rPr>
      <w:rFonts w:ascii="Tahoma" w:hAnsi="Tahoma" w:cs="Tahoma"/>
      <w:sz w:val="16"/>
      <w:szCs w:val="16"/>
    </w:rPr>
  </w:style>
  <w:style w:type="character" w:customStyle="1" w:styleId="DocumentMapChar">
    <w:name w:val="Document Map Char"/>
    <w:basedOn w:val="DefaultParagraphFont"/>
    <w:uiPriority w:val="99"/>
    <w:semiHidden/>
    <w:locked/>
    <w:rsid w:val="005202E0"/>
    <w:rPr>
      <w:rFonts w:ascii="Times New Roman" w:hAnsi="Times New Roman" w:cs="Times New Roman"/>
      <w:sz w:val="2"/>
    </w:rPr>
  </w:style>
  <w:style w:type="character" w:customStyle="1" w:styleId="DocumentMapChar1">
    <w:name w:val="Document Map Char1"/>
    <w:basedOn w:val="DefaultParagraphFont"/>
    <w:link w:val="DocumentMap"/>
    <w:uiPriority w:val="99"/>
    <w:semiHidden/>
    <w:locked/>
    <w:rsid w:val="00D075DF"/>
    <w:rPr>
      <w:rFonts w:ascii="Tahoma" w:hAnsi="Tahoma" w:cs="Tahoma"/>
      <w:sz w:val="16"/>
      <w:szCs w:val="16"/>
    </w:rPr>
  </w:style>
  <w:style w:type="character" w:customStyle="1" w:styleId="codeCharChar">
    <w:name w:val="code Char Char"/>
    <w:basedOn w:val="DefaultParagraphFont"/>
    <w:rsid w:val="00A83193"/>
    <w:rPr>
      <w:rFonts w:ascii="Courier New" w:hAnsi="Courier New"/>
      <w:noProof/>
      <w:sz w:val="16"/>
      <w:lang w:val="en-US" w:eastAsia="en-US" w:bidi="ar-SA"/>
    </w:rPr>
  </w:style>
  <w:style w:type="paragraph" w:styleId="ListParagraph">
    <w:name w:val="List Paragraph"/>
    <w:basedOn w:val="Normal"/>
    <w:uiPriority w:val="34"/>
    <w:qFormat/>
    <w:rsid w:val="00C824F0"/>
    <w:pPr>
      <w:ind w:left="720"/>
      <w:contextualSpacing/>
    </w:pPr>
  </w:style>
  <w:style w:type="paragraph" w:styleId="BalloonText">
    <w:name w:val="Balloon Text"/>
    <w:basedOn w:val="Normal"/>
    <w:link w:val="BalloonTextChar"/>
    <w:uiPriority w:val="99"/>
    <w:semiHidden/>
    <w:unhideWhenUsed/>
    <w:rsid w:val="00D8094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0943"/>
    <w:rPr>
      <w:rFonts w:ascii="Tahoma" w:hAnsi="Tahoma" w:cs="Tahoma"/>
      <w:sz w:val="16"/>
      <w:szCs w:val="16"/>
    </w:rPr>
  </w:style>
  <w:style w:type="character" w:styleId="FollowedHyperlink">
    <w:name w:val="FollowedHyperlink"/>
    <w:basedOn w:val="DefaultParagraphFont"/>
    <w:uiPriority w:val="99"/>
    <w:semiHidden/>
    <w:unhideWhenUsed/>
    <w:rsid w:val="00AA108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3F12"/>
    <w:pPr>
      <w:spacing w:before="60" w:after="60" w:line="276" w:lineRule="auto"/>
    </w:pPr>
    <w:rPr>
      <w:rFonts w:ascii="Arial" w:hAnsi="Arial" w:cs="Times New Roman"/>
    </w:rPr>
  </w:style>
  <w:style w:type="paragraph" w:styleId="Heading1">
    <w:name w:val="heading 1"/>
    <w:basedOn w:val="Normal"/>
    <w:next w:val="Normal"/>
    <w:link w:val="Heading1Char1"/>
    <w:uiPriority w:val="99"/>
    <w:qFormat/>
    <w:rsid w:val="00C0463F"/>
    <w:pPr>
      <w:keepNext/>
      <w:numPr>
        <w:numId w:val="1"/>
      </w:numPr>
      <w:spacing w:before="240"/>
      <w:outlineLvl w:val="0"/>
    </w:pPr>
    <w:rPr>
      <w:b/>
      <w:bCs/>
      <w:kern w:val="32"/>
      <w:sz w:val="28"/>
      <w:szCs w:val="32"/>
    </w:rPr>
  </w:style>
  <w:style w:type="paragraph" w:styleId="Heading2">
    <w:name w:val="heading 2"/>
    <w:basedOn w:val="Normal"/>
    <w:next w:val="Normal"/>
    <w:link w:val="Heading2Char1"/>
    <w:uiPriority w:val="99"/>
    <w:qFormat/>
    <w:rsid w:val="00C0463F"/>
    <w:pPr>
      <w:keepNext/>
      <w:numPr>
        <w:ilvl w:val="1"/>
        <w:numId w:val="1"/>
      </w:numPr>
      <w:spacing w:before="240"/>
      <w:outlineLvl w:val="1"/>
    </w:pPr>
    <w:rPr>
      <w:b/>
      <w:bCs/>
      <w:i/>
      <w:iCs/>
      <w:sz w:val="24"/>
      <w:szCs w:val="28"/>
    </w:rPr>
  </w:style>
  <w:style w:type="paragraph" w:styleId="Heading3">
    <w:name w:val="heading 3"/>
    <w:basedOn w:val="Normal"/>
    <w:next w:val="Normal"/>
    <w:link w:val="Heading3Char1"/>
    <w:uiPriority w:val="99"/>
    <w:qFormat/>
    <w:rsid w:val="00C0463F"/>
    <w:pPr>
      <w:keepNext/>
      <w:numPr>
        <w:ilvl w:val="2"/>
        <w:numId w:val="1"/>
      </w:numPr>
      <w:spacing w:before="240"/>
      <w:outlineLvl w:val="2"/>
    </w:pPr>
    <w:rPr>
      <w:rFonts w:ascii="Cambria" w:hAnsi="Cambria"/>
      <w:b/>
      <w:bCs/>
      <w:sz w:val="26"/>
      <w:szCs w:val="26"/>
    </w:rPr>
  </w:style>
  <w:style w:type="paragraph" w:styleId="Heading4">
    <w:name w:val="heading 4"/>
    <w:basedOn w:val="Normal"/>
    <w:next w:val="Normal"/>
    <w:link w:val="Heading4Char1"/>
    <w:uiPriority w:val="99"/>
    <w:qFormat/>
    <w:rsid w:val="00C0463F"/>
    <w:pPr>
      <w:keepNext/>
      <w:numPr>
        <w:ilvl w:val="3"/>
        <w:numId w:val="1"/>
      </w:numPr>
      <w:spacing w:before="240"/>
      <w:outlineLvl w:val="3"/>
    </w:pPr>
    <w:rPr>
      <w:rFonts w:ascii="Calibri" w:hAnsi="Calibri"/>
      <w:b/>
      <w:bCs/>
      <w:sz w:val="28"/>
      <w:szCs w:val="28"/>
    </w:rPr>
  </w:style>
  <w:style w:type="paragraph" w:styleId="Heading5">
    <w:name w:val="heading 5"/>
    <w:basedOn w:val="Normal"/>
    <w:next w:val="Normal"/>
    <w:link w:val="Heading5Char1"/>
    <w:uiPriority w:val="99"/>
    <w:qFormat/>
    <w:rsid w:val="00C0463F"/>
    <w:pPr>
      <w:numPr>
        <w:ilvl w:val="4"/>
        <w:numId w:val="1"/>
      </w:numPr>
      <w:spacing w:before="240"/>
      <w:outlineLvl w:val="4"/>
    </w:pPr>
    <w:rPr>
      <w:rFonts w:ascii="Calibri" w:hAnsi="Calibri"/>
      <w:b/>
      <w:bCs/>
      <w:i/>
      <w:iCs/>
      <w:sz w:val="26"/>
      <w:szCs w:val="26"/>
    </w:rPr>
  </w:style>
  <w:style w:type="paragraph" w:styleId="Heading6">
    <w:name w:val="heading 6"/>
    <w:basedOn w:val="Normal"/>
    <w:next w:val="Normal"/>
    <w:link w:val="Heading6Char1"/>
    <w:uiPriority w:val="99"/>
    <w:qFormat/>
    <w:rsid w:val="00C0463F"/>
    <w:pPr>
      <w:numPr>
        <w:ilvl w:val="5"/>
        <w:numId w:val="1"/>
      </w:numPr>
      <w:spacing w:before="240"/>
      <w:outlineLvl w:val="5"/>
    </w:pPr>
    <w:rPr>
      <w:rFonts w:ascii="Calibri" w:hAnsi="Calibri"/>
      <w:b/>
      <w:bCs/>
    </w:rPr>
  </w:style>
  <w:style w:type="paragraph" w:styleId="Heading7">
    <w:name w:val="heading 7"/>
    <w:basedOn w:val="Normal"/>
    <w:next w:val="Normal"/>
    <w:link w:val="Heading7Char1"/>
    <w:uiPriority w:val="99"/>
    <w:qFormat/>
    <w:rsid w:val="00C0463F"/>
    <w:pPr>
      <w:numPr>
        <w:ilvl w:val="6"/>
        <w:numId w:val="1"/>
      </w:numPr>
      <w:spacing w:before="240"/>
      <w:outlineLvl w:val="6"/>
    </w:pPr>
    <w:rPr>
      <w:rFonts w:ascii="Calibri" w:hAnsi="Calibri"/>
      <w:sz w:val="24"/>
      <w:szCs w:val="24"/>
    </w:rPr>
  </w:style>
  <w:style w:type="paragraph" w:styleId="Heading8">
    <w:name w:val="heading 8"/>
    <w:basedOn w:val="Normal"/>
    <w:next w:val="Normal"/>
    <w:link w:val="Heading8Char1"/>
    <w:uiPriority w:val="99"/>
    <w:qFormat/>
    <w:rsid w:val="00C0463F"/>
    <w:pPr>
      <w:numPr>
        <w:ilvl w:val="7"/>
        <w:numId w:val="1"/>
      </w:numPr>
      <w:spacing w:before="240"/>
      <w:outlineLvl w:val="7"/>
    </w:pPr>
    <w:rPr>
      <w:rFonts w:ascii="Calibri" w:hAnsi="Calibri"/>
      <w:i/>
      <w:iCs/>
      <w:sz w:val="24"/>
      <w:szCs w:val="24"/>
    </w:rPr>
  </w:style>
  <w:style w:type="paragraph" w:styleId="Heading9">
    <w:name w:val="heading 9"/>
    <w:basedOn w:val="Normal"/>
    <w:next w:val="Normal"/>
    <w:link w:val="Heading9Char1"/>
    <w:uiPriority w:val="99"/>
    <w:qFormat/>
    <w:rsid w:val="00C0463F"/>
    <w:pPr>
      <w:numPr>
        <w:ilvl w:val="8"/>
        <w:numId w:val="1"/>
      </w:numPr>
      <w:spacing w:before="24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9"/>
    <w:locked/>
    <w:rsid w:val="005202E0"/>
    <w:rPr>
      <w:rFonts w:ascii="Cambria" w:hAnsi="Cambria" w:cs="Times New Roman"/>
      <w:b/>
      <w:bCs/>
      <w:kern w:val="32"/>
      <w:sz w:val="32"/>
      <w:szCs w:val="32"/>
    </w:rPr>
  </w:style>
  <w:style w:type="character" w:customStyle="1" w:styleId="Heading2Char">
    <w:name w:val="Heading 2 Char"/>
    <w:basedOn w:val="DefaultParagraphFont"/>
    <w:uiPriority w:val="99"/>
    <w:semiHidden/>
    <w:locked/>
    <w:rsid w:val="005202E0"/>
    <w:rPr>
      <w:rFonts w:ascii="Cambria" w:hAnsi="Cambria" w:cs="Times New Roman"/>
      <w:b/>
      <w:bCs/>
      <w:i/>
      <w:iCs/>
      <w:sz w:val="28"/>
      <w:szCs w:val="28"/>
    </w:rPr>
  </w:style>
  <w:style w:type="character" w:customStyle="1" w:styleId="Heading3Char">
    <w:name w:val="Heading 3 Char"/>
    <w:basedOn w:val="DefaultParagraphFont"/>
    <w:uiPriority w:val="99"/>
    <w:semiHidden/>
    <w:locked/>
    <w:rsid w:val="005202E0"/>
    <w:rPr>
      <w:rFonts w:ascii="Cambria" w:hAnsi="Cambria" w:cs="Times New Roman"/>
      <w:b/>
      <w:bCs/>
      <w:sz w:val="26"/>
      <w:szCs w:val="26"/>
    </w:rPr>
  </w:style>
  <w:style w:type="character" w:customStyle="1" w:styleId="Heading4Char">
    <w:name w:val="Heading 4 Char"/>
    <w:basedOn w:val="DefaultParagraphFont"/>
    <w:uiPriority w:val="99"/>
    <w:semiHidden/>
    <w:locked/>
    <w:rsid w:val="005202E0"/>
    <w:rPr>
      <w:rFonts w:ascii="Calibri" w:hAnsi="Calibri" w:cs="Times New Roman"/>
      <w:b/>
      <w:bCs/>
      <w:sz w:val="28"/>
      <w:szCs w:val="28"/>
    </w:rPr>
  </w:style>
  <w:style w:type="character" w:customStyle="1" w:styleId="Heading5Char">
    <w:name w:val="Heading 5 Char"/>
    <w:basedOn w:val="DefaultParagraphFont"/>
    <w:uiPriority w:val="99"/>
    <w:semiHidden/>
    <w:locked/>
    <w:rsid w:val="005202E0"/>
    <w:rPr>
      <w:rFonts w:ascii="Calibri" w:hAnsi="Calibri" w:cs="Times New Roman"/>
      <w:b/>
      <w:bCs/>
      <w:i/>
      <w:iCs/>
      <w:sz w:val="26"/>
      <w:szCs w:val="26"/>
    </w:rPr>
  </w:style>
  <w:style w:type="character" w:customStyle="1" w:styleId="Heading6Char">
    <w:name w:val="Heading 6 Char"/>
    <w:basedOn w:val="DefaultParagraphFont"/>
    <w:uiPriority w:val="99"/>
    <w:semiHidden/>
    <w:locked/>
    <w:rsid w:val="005202E0"/>
    <w:rPr>
      <w:rFonts w:ascii="Calibri" w:hAnsi="Calibri" w:cs="Times New Roman"/>
      <w:b/>
      <w:bCs/>
    </w:rPr>
  </w:style>
  <w:style w:type="character" w:customStyle="1" w:styleId="Heading7Char">
    <w:name w:val="Heading 7 Char"/>
    <w:basedOn w:val="DefaultParagraphFont"/>
    <w:uiPriority w:val="99"/>
    <w:semiHidden/>
    <w:locked/>
    <w:rsid w:val="005202E0"/>
    <w:rPr>
      <w:rFonts w:ascii="Calibri" w:hAnsi="Calibri" w:cs="Times New Roman"/>
      <w:sz w:val="24"/>
      <w:szCs w:val="24"/>
    </w:rPr>
  </w:style>
  <w:style w:type="character" w:customStyle="1" w:styleId="Heading8Char">
    <w:name w:val="Heading 8 Char"/>
    <w:basedOn w:val="DefaultParagraphFont"/>
    <w:uiPriority w:val="99"/>
    <w:semiHidden/>
    <w:locked/>
    <w:rsid w:val="005202E0"/>
    <w:rPr>
      <w:rFonts w:ascii="Calibri" w:hAnsi="Calibri" w:cs="Times New Roman"/>
      <w:i/>
      <w:iCs/>
      <w:sz w:val="24"/>
      <w:szCs w:val="24"/>
    </w:rPr>
  </w:style>
  <w:style w:type="character" w:customStyle="1" w:styleId="Heading9Char">
    <w:name w:val="Heading 9 Char"/>
    <w:basedOn w:val="DefaultParagraphFont"/>
    <w:uiPriority w:val="99"/>
    <w:semiHidden/>
    <w:locked/>
    <w:rsid w:val="005202E0"/>
    <w:rPr>
      <w:rFonts w:ascii="Cambria" w:hAnsi="Cambria" w:cs="Times New Roman"/>
    </w:rPr>
  </w:style>
  <w:style w:type="character" w:customStyle="1" w:styleId="Heading1Char1">
    <w:name w:val="Heading 1 Char1"/>
    <w:basedOn w:val="DefaultParagraphFont"/>
    <w:link w:val="Heading1"/>
    <w:uiPriority w:val="99"/>
    <w:locked/>
    <w:rsid w:val="00C0463F"/>
    <w:rPr>
      <w:rFonts w:ascii="Arial" w:hAnsi="Arial" w:cs="Times New Roman"/>
      <w:b/>
      <w:bCs/>
      <w:kern w:val="32"/>
      <w:sz w:val="32"/>
      <w:szCs w:val="32"/>
    </w:rPr>
  </w:style>
  <w:style w:type="character" w:customStyle="1" w:styleId="Heading2Char1">
    <w:name w:val="Heading 2 Char1"/>
    <w:basedOn w:val="DefaultParagraphFont"/>
    <w:link w:val="Heading2"/>
    <w:uiPriority w:val="99"/>
    <w:locked/>
    <w:rsid w:val="00C0463F"/>
    <w:rPr>
      <w:rFonts w:ascii="Arial" w:hAnsi="Arial" w:cs="Times New Roman"/>
      <w:b/>
      <w:bCs/>
      <w:i/>
      <w:iCs/>
      <w:sz w:val="28"/>
      <w:szCs w:val="28"/>
    </w:rPr>
  </w:style>
  <w:style w:type="character" w:customStyle="1" w:styleId="Heading3Char1">
    <w:name w:val="Heading 3 Char1"/>
    <w:basedOn w:val="DefaultParagraphFont"/>
    <w:link w:val="Heading3"/>
    <w:uiPriority w:val="99"/>
    <w:semiHidden/>
    <w:locked/>
    <w:rsid w:val="00C0463F"/>
    <w:rPr>
      <w:rFonts w:ascii="Cambria" w:hAnsi="Cambria" w:cs="Times New Roman"/>
      <w:b/>
      <w:bCs/>
      <w:sz w:val="26"/>
      <w:szCs w:val="26"/>
    </w:rPr>
  </w:style>
  <w:style w:type="character" w:customStyle="1" w:styleId="Heading4Char1">
    <w:name w:val="Heading 4 Char1"/>
    <w:basedOn w:val="DefaultParagraphFont"/>
    <w:link w:val="Heading4"/>
    <w:uiPriority w:val="99"/>
    <w:semiHidden/>
    <w:locked/>
    <w:rsid w:val="00C0463F"/>
    <w:rPr>
      <w:rFonts w:ascii="Calibri" w:hAnsi="Calibri" w:cs="Times New Roman"/>
      <w:b/>
      <w:bCs/>
      <w:sz w:val="28"/>
      <w:szCs w:val="28"/>
    </w:rPr>
  </w:style>
  <w:style w:type="character" w:customStyle="1" w:styleId="Heading5Char1">
    <w:name w:val="Heading 5 Char1"/>
    <w:basedOn w:val="DefaultParagraphFont"/>
    <w:link w:val="Heading5"/>
    <w:uiPriority w:val="99"/>
    <w:semiHidden/>
    <w:locked/>
    <w:rsid w:val="00C0463F"/>
    <w:rPr>
      <w:rFonts w:ascii="Calibri" w:hAnsi="Calibri" w:cs="Times New Roman"/>
      <w:b/>
      <w:bCs/>
      <w:i/>
      <w:iCs/>
      <w:sz w:val="26"/>
      <w:szCs w:val="26"/>
    </w:rPr>
  </w:style>
  <w:style w:type="character" w:customStyle="1" w:styleId="Heading6Char1">
    <w:name w:val="Heading 6 Char1"/>
    <w:basedOn w:val="DefaultParagraphFont"/>
    <w:link w:val="Heading6"/>
    <w:uiPriority w:val="99"/>
    <w:semiHidden/>
    <w:locked/>
    <w:rsid w:val="00C0463F"/>
    <w:rPr>
      <w:rFonts w:ascii="Calibri" w:hAnsi="Calibri" w:cs="Times New Roman"/>
      <w:b/>
      <w:bCs/>
      <w:sz w:val="22"/>
      <w:szCs w:val="22"/>
    </w:rPr>
  </w:style>
  <w:style w:type="character" w:customStyle="1" w:styleId="Heading7Char1">
    <w:name w:val="Heading 7 Char1"/>
    <w:basedOn w:val="DefaultParagraphFont"/>
    <w:link w:val="Heading7"/>
    <w:uiPriority w:val="99"/>
    <w:semiHidden/>
    <w:locked/>
    <w:rsid w:val="00C0463F"/>
    <w:rPr>
      <w:rFonts w:ascii="Calibri" w:hAnsi="Calibri" w:cs="Times New Roman"/>
      <w:sz w:val="24"/>
      <w:szCs w:val="24"/>
    </w:rPr>
  </w:style>
  <w:style w:type="character" w:customStyle="1" w:styleId="Heading8Char1">
    <w:name w:val="Heading 8 Char1"/>
    <w:basedOn w:val="DefaultParagraphFont"/>
    <w:link w:val="Heading8"/>
    <w:uiPriority w:val="99"/>
    <w:semiHidden/>
    <w:locked/>
    <w:rsid w:val="00C0463F"/>
    <w:rPr>
      <w:rFonts w:ascii="Calibri" w:hAnsi="Calibri" w:cs="Times New Roman"/>
      <w:i/>
      <w:iCs/>
      <w:sz w:val="24"/>
      <w:szCs w:val="24"/>
    </w:rPr>
  </w:style>
  <w:style w:type="character" w:customStyle="1" w:styleId="Heading9Char1">
    <w:name w:val="Heading 9 Char1"/>
    <w:basedOn w:val="DefaultParagraphFont"/>
    <w:link w:val="Heading9"/>
    <w:uiPriority w:val="99"/>
    <w:semiHidden/>
    <w:locked/>
    <w:rsid w:val="00C0463F"/>
    <w:rPr>
      <w:rFonts w:ascii="Cambria" w:hAnsi="Cambria" w:cs="Times New Roman"/>
      <w:sz w:val="22"/>
      <w:szCs w:val="22"/>
    </w:rPr>
  </w:style>
  <w:style w:type="table" w:styleId="TableGrid">
    <w:name w:val="Table Grid"/>
    <w:basedOn w:val="TableNormal"/>
    <w:uiPriority w:val="99"/>
    <w:rsid w:val="00C0463F"/>
    <w:rPr>
      <w:rFonts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List-Accent11">
    <w:name w:val="Light List - Accent 11"/>
    <w:basedOn w:val="TableNormal"/>
    <w:uiPriority w:val="99"/>
    <w:rsid w:val="00C0463F"/>
    <w:rPr>
      <w:rFonts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tblPr/>
      <w:tcPr>
        <w:shd w:val="clear" w:color="auto" w:fill="4F81BD"/>
      </w:tcPr>
    </w:tblStylePr>
    <w:tblStylePr w:type="lastRow">
      <w:pPr>
        <w:spacing w:before="0" w:after="0"/>
      </w:pPr>
      <w:tblPr/>
      <w:tcPr>
        <w:tcBorders>
          <w:top w:val="double" w:sz="6"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
    <w:name w:val="Table"/>
    <w:basedOn w:val="Normal"/>
    <w:qFormat/>
    <w:rsid w:val="00374CC2"/>
    <w:pPr>
      <w:spacing w:after="80"/>
    </w:pPr>
    <w:rPr>
      <w:sz w:val="18"/>
    </w:rPr>
  </w:style>
  <w:style w:type="paragraph" w:styleId="Header">
    <w:name w:val="header"/>
    <w:basedOn w:val="Normal"/>
    <w:link w:val="HeaderChar1"/>
    <w:autoRedefine/>
    <w:uiPriority w:val="99"/>
    <w:rsid w:val="005F2D3D"/>
    <w:pPr>
      <w:tabs>
        <w:tab w:val="center" w:pos="4680"/>
        <w:tab w:val="right" w:pos="9360"/>
      </w:tabs>
      <w:spacing w:after="0"/>
    </w:pPr>
    <w:rPr>
      <w:rFonts w:ascii="Times New Roman" w:hAnsi="Times New Roman"/>
      <w:sz w:val="32"/>
      <w:szCs w:val="32"/>
    </w:rPr>
  </w:style>
  <w:style w:type="character" w:customStyle="1" w:styleId="HeaderChar">
    <w:name w:val="Header Char"/>
    <w:basedOn w:val="DefaultParagraphFont"/>
    <w:uiPriority w:val="99"/>
    <w:semiHidden/>
    <w:locked/>
    <w:rsid w:val="005202E0"/>
    <w:rPr>
      <w:rFonts w:ascii="Arial" w:hAnsi="Arial" w:cs="Times New Roman"/>
    </w:rPr>
  </w:style>
  <w:style w:type="character" w:customStyle="1" w:styleId="HeaderChar1">
    <w:name w:val="Header Char1"/>
    <w:basedOn w:val="DefaultParagraphFont"/>
    <w:link w:val="Header"/>
    <w:uiPriority w:val="99"/>
    <w:locked/>
    <w:rsid w:val="005F2D3D"/>
    <w:rPr>
      <w:rFonts w:ascii="Times New Roman" w:hAnsi="Times New Roman" w:cs="Times New Roman"/>
      <w:sz w:val="32"/>
      <w:szCs w:val="32"/>
    </w:rPr>
  </w:style>
  <w:style w:type="paragraph" w:styleId="Footer">
    <w:name w:val="footer"/>
    <w:basedOn w:val="Normal"/>
    <w:link w:val="FooterChar1"/>
    <w:uiPriority w:val="99"/>
    <w:semiHidden/>
    <w:rsid w:val="002006D8"/>
    <w:pPr>
      <w:tabs>
        <w:tab w:val="center" w:pos="4680"/>
        <w:tab w:val="right" w:pos="9360"/>
      </w:tabs>
    </w:pPr>
  </w:style>
  <w:style w:type="character" w:customStyle="1" w:styleId="FooterChar">
    <w:name w:val="Footer Char"/>
    <w:basedOn w:val="DefaultParagraphFont"/>
    <w:uiPriority w:val="99"/>
    <w:semiHidden/>
    <w:locked/>
    <w:rsid w:val="005202E0"/>
    <w:rPr>
      <w:rFonts w:ascii="Arial" w:hAnsi="Arial" w:cs="Times New Roman"/>
    </w:rPr>
  </w:style>
  <w:style w:type="character" w:customStyle="1" w:styleId="FooterChar1">
    <w:name w:val="Footer Char1"/>
    <w:basedOn w:val="DefaultParagraphFont"/>
    <w:link w:val="Footer"/>
    <w:uiPriority w:val="99"/>
    <w:semiHidden/>
    <w:locked/>
    <w:rsid w:val="002006D8"/>
    <w:rPr>
      <w:rFonts w:ascii="Arial" w:hAnsi="Arial" w:cs="Times New Roman"/>
      <w:sz w:val="22"/>
      <w:szCs w:val="22"/>
    </w:rPr>
  </w:style>
  <w:style w:type="character" w:styleId="PageNumber">
    <w:name w:val="page number"/>
    <w:basedOn w:val="DefaultParagraphFont"/>
    <w:uiPriority w:val="99"/>
    <w:rsid w:val="002006D8"/>
    <w:rPr>
      <w:rFonts w:cs="Times New Roman"/>
    </w:rPr>
  </w:style>
  <w:style w:type="paragraph" w:customStyle="1" w:styleId="Note">
    <w:name w:val="Note"/>
    <w:basedOn w:val="Normal"/>
    <w:qFormat/>
    <w:rsid w:val="00E93F12"/>
    <w:rPr>
      <w:color w:val="0000FF"/>
    </w:rPr>
  </w:style>
  <w:style w:type="paragraph" w:styleId="Title">
    <w:name w:val="Title"/>
    <w:basedOn w:val="Normal"/>
    <w:next w:val="Normal"/>
    <w:link w:val="TitleChar1"/>
    <w:uiPriority w:val="99"/>
    <w:qFormat/>
    <w:rsid w:val="00374CC2"/>
    <w:pPr>
      <w:spacing w:before="240"/>
      <w:jc w:val="center"/>
      <w:outlineLvl w:val="0"/>
    </w:pPr>
    <w:rPr>
      <w:b/>
      <w:bCs/>
      <w:kern w:val="28"/>
      <w:sz w:val="40"/>
      <w:szCs w:val="32"/>
    </w:rPr>
  </w:style>
  <w:style w:type="character" w:customStyle="1" w:styleId="TitleChar">
    <w:name w:val="Title Char"/>
    <w:basedOn w:val="DefaultParagraphFont"/>
    <w:uiPriority w:val="99"/>
    <w:locked/>
    <w:rsid w:val="005202E0"/>
    <w:rPr>
      <w:rFonts w:ascii="Cambria" w:hAnsi="Cambria" w:cs="Times New Roman"/>
      <w:b/>
      <w:bCs/>
      <w:kern w:val="28"/>
      <w:sz w:val="32"/>
      <w:szCs w:val="32"/>
    </w:rPr>
  </w:style>
  <w:style w:type="character" w:customStyle="1" w:styleId="TitleChar1">
    <w:name w:val="Title Char1"/>
    <w:basedOn w:val="DefaultParagraphFont"/>
    <w:link w:val="Title"/>
    <w:uiPriority w:val="99"/>
    <w:locked/>
    <w:rsid w:val="00374CC2"/>
    <w:rPr>
      <w:rFonts w:ascii="Arial" w:hAnsi="Arial" w:cs="Times New Roman"/>
      <w:b/>
      <w:bCs/>
      <w:kern w:val="28"/>
      <w:sz w:val="32"/>
      <w:szCs w:val="32"/>
    </w:rPr>
  </w:style>
  <w:style w:type="paragraph" w:styleId="Subtitle">
    <w:name w:val="Subtitle"/>
    <w:basedOn w:val="Normal"/>
    <w:next w:val="Normal"/>
    <w:link w:val="SubtitleChar1"/>
    <w:uiPriority w:val="99"/>
    <w:qFormat/>
    <w:rsid w:val="00B70311"/>
    <w:pPr>
      <w:jc w:val="center"/>
      <w:outlineLvl w:val="1"/>
    </w:pPr>
    <w:rPr>
      <w:rFonts w:ascii="Times New Roman" w:hAnsi="Times New Roman"/>
      <w:b/>
      <w:sz w:val="36"/>
      <w:szCs w:val="24"/>
    </w:rPr>
  </w:style>
  <w:style w:type="character" w:customStyle="1" w:styleId="SubtitleChar">
    <w:name w:val="Subtitle Char"/>
    <w:basedOn w:val="DefaultParagraphFont"/>
    <w:uiPriority w:val="99"/>
    <w:locked/>
    <w:rsid w:val="005202E0"/>
    <w:rPr>
      <w:rFonts w:ascii="Cambria" w:hAnsi="Cambria" w:cs="Times New Roman"/>
      <w:sz w:val="24"/>
      <w:szCs w:val="24"/>
    </w:rPr>
  </w:style>
  <w:style w:type="character" w:customStyle="1" w:styleId="SubtitleChar1">
    <w:name w:val="Subtitle Char1"/>
    <w:basedOn w:val="DefaultParagraphFont"/>
    <w:link w:val="Subtitle"/>
    <w:uiPriority w:val="99"/>
    <w:locked/>
    <w:rsid w:val="00B70311"/>
    <w:rPr>
      <w:rFonts w:ascii="Times New Roman" w:hAnsi="Times New Roman" w:cs="Times New Roman"/>
      <w:b/>
      <w:sz w:val="24"/>
      <w:szCs w:val="24"/>
    </w:rPr>
  </w:style>
  <w:style w:type="character" w:styleId="SubtleEmphasis">
    <w:name w:val="Subtle Emphasis"/>
    <w:basedOn w:val="DefaultParagraphFont"/>
    <w:uiPriority w:val="99"/>
    <w:qFormat/>
    <w:rsid w:val="00B70311"/>
    <w:rPr>
      <w:rFonts w:cs="Times New Roman"/>
      <w:i/>
      <w:iCs/>
      <w:color w:val="808080"/>
    </w:rPr>
  </w:style>
  <w:style w:type="character" w:styleId="Emphasis">
    <w:name w:val="Emphasis"/>
    <w:basedOn w:val="DefaultParagraphFont"/>
    <w:uiPriority w:val="99"/>
    <w:qFormat/>
    <w:rsid w:val="00B70311"/>
    <w:rPr>
      <w:rFonts w:cs="Times New Roman"/>
      <w:i/>
      <w:iCs/>
    </w:rPr>
  </w:style>
  <w:style w:type="paragraph" w:customStyle="1" w:styleId="Subtitle2">
    <w:name w:val="Subtitle2"/>
    <w:basedOn w:val="Subtitle"/>
    <w:uiPriority w:val="99"/>
    <w:rsid w:val="00B70311"/>
    <w:rPr>
      <w:rFonts w:ascii="Arial" w:hAnsi="Arial"/>
      <w:sz w:val="24"/>
    </w:rPr>
  </w:style>
  <w:style w:type="paragraph" w:customStyle="1" w:styleId="Disclaimer">
    <w:name w:val="Disclaimer"/>
    <w:basedOn w:val="Normal"/>
    <w:uiPriority w:val="99"/>
    <w:rsid w:val="00B70311"/>
    <w:pPr>
      <w:pBdr>
        <w:top w:val="single" w:sz="12" w:space="1" w:color="auto"/>
        <w:left w:val="single" w:sz="12" w:space="4" w:color="auto"/>
        <w:bottom w:val="single" w:sz="12" w:space="1" w:color="auto"/>
        <w:right w:val="single" w:sz="12" w:space="4" w:color="auto"/>
      </w:pBdr>
      <w:shd w:val="clear" w:color="auto" w:fill="F2F2F2"/>
      <w:jc w:val="center"/>
    </w:pPr>
    <w:rPr>
      <w:sz w:val="16"/>
    </w:rPr>
  </w:style>
  <w:style w:type="paragraph" w:styleId="TOCHeading">
    <w:name w:val="TOC Heading"/>
    <w:basedOn w:val="Heading1"/>
    <w:next w:val="Normal"/>
    <w:uiPriority w:val="99"/>
    <w:qFormat/>
    <w:rsid w:val="00C827FD"/>
    <w:pPr>
      <w:keepLines/>
      <w:numPr>
        <w:numId w:val="0"/>
      </w:numPr>
      <w:spacing w:before="480" w:after="0"/>
      <w:outlineLvl w:val="9"/>
    </w:pPr>
    <w:rPr>
      <w:rFonts w:ascii="Cambria" w:hAnsi="Cambria"/>
      <w:color w:val="365F91"/>
      <w:kern w:val="0"/>
      <w:szCs w:val="28"/>
    </w:rPr>
  </w:style>
  <w:style w:type="paragraph" w:styleId="TOC1">
    <w:name w:val="toc 1"/>
    <w:basedOn w:val="Normal"/>
    <w:next w:val="Normal"/>
    <w:autoRedefine/>
    <w:uiPriority w:val="39"/>
    <w:rsid w:val="00C827FD"/>
    <w:pPr>
      <w:tabs>
        <w:tab w:val="right" w:leader="dot" w:pos="9350"/>
      </w:tabs>
    </w:pPr>
    <w:rPr>
      <w:b/>
      <w:caps/>
      <w:noProof/>
      <w:sz w:val="18"/>
    </w:rPr>
  </w:style>
  <w:style w:type="paragraph" w:styleId="TOC2">
    <w:name w:val="toc 2"/>
    <w:basedOn w:val="Normal"/>
    <w:next w:val="Normal"/>
    <w:autoRedefine/>
    <w:uiPriority w:val="39"/>
    <w:rsid w:val="00C827FD"/>
    <w:pPr>
      <w:ind w:left="220"/>
    </w:pPr>
    <w:rPr>
      <w:b/>
      <w:sz w:val="18"/>
    </w:rPr>
  </w:style>
  <w:style w:type="character" w:styleId="Hyperlink">
    <w:name w:val="Hyperlink"/>
    <w:basedOn w:val="DefaultParagraphFont"/>
    <w:uiPriority w:val="99"/>
    <w:rsid w:val="00C827FD"/>
    <w:rPr>
      <w:rFonts w:cs="Times New Roman"/>
      <w:color w:val="0000FF"/>
      <w:u w:val="single"/>
    </w:rPr>
  </w:style>
  <w:style w:type="paragraph" w:customStyle="1" w:styleId="note1">
    <w:name w:val="note1"/>
    <w:basedOn w:val="Note"/>
    <w:uiPriority w:val="99"/>
    <w:rsid w:val="00A9642C"/>
    <w:pPr>
      <w:pBdr>
        <w:top w:val="single" w:sz="4" w:space="1" w:color="auto"/>
        <w:left w:val="single" w:sz="4" w:space="4" w:color="auto"/>
        <w:bottom w:val="single" w:sz="4" w:space="1" w:color="auto"/>
        <w:right w:val="single" w:sz="4" w:space="4" w:color="auto"/>
      </w:pBdr>
    </w:pPr>
  </w:style>
  <w:style w:type="paragraph" w:styleId="DocumentMap">
    <w:name w:val="Document Map"/>
    <w:basedOn w:val="Normal"/>
    <w:link w:val="DocumentMapChar1"/>
    <w:uiPriority w:val="99"/>
    <w:semiHidden/>
    <w:rsid w:val="00D075DF"/>
    <w:rPr>
      <w:rFonts w:ascii="Tahoma" w:hAnsi="Tahoma" w:cs="Tahoma"/>
      <w:sz w:val="16"/>
      <w:szCs w:val="16"/>
    </w:rPr>
  </w:style>
  <w:style w:type="character" w:customStyle="1" w:styleId="DocumentMapChar">
    <w:name w:val="Document Map Char"/>
    <w:basedOn w:val="DefaultParagraphFont"/>
    <w:uiPriority w:val="99"/>
    <w:semiHidden/>
    <w:locked/>
    <w:rsid w:val="005202E0"/>
    <w:rPr>
      <w:rFonts w:ascii="Times New Roman" w:hAnsi="Times New Roman" w:cs="Times New Roman"/>
      <w:sz w:val="2"/>
    </w:rPr>
  </w:style>
  <w:style w:type="character" w:customStyle="1" w:styleId="DocumentMapChar1">
    <w:name w:val="Document Map Char1"/>
    <w:basedOn w:val="DefaultParagraphFont"/>
    <w:link w:val="DocumentMap"/>
    <w:uiPriority w:val="99"/>
    <w:semiHidden/>
    <w:locked/>
    <w:rsid w:val="00D075DF"/>
    <w:rPr>
      <w:rFonts w:ascii="Tahoma" w:hAnsi="Tahoma" w:cs="Tahoma"/>
      <w:sz w:val="16"/>
      <w:szCs w:val="16"/>
    </w:rPr>
  </w:style>
  <w:style w:type="character" w:customStyle="1" w:styleId="codeCharChar">
    <w:name w:val="code Char Char"/>
    <w:basedOn w:val="DefaultParagraphFont"/>
    <w:rsid w:val="00A83193"/>
    <w:rPr>
      <w:rFonts w:ascii="Courier New" w:hAnsi="Courier New"/>
      <w:noProof/>
      <w:sz w:val="16"/>
      <w:lang w:val="en-US" w:eastAsia="en-US" w:bidi="ar-SA"/>
    </w:rPr>
  </w:style>
  <w:style w:type="paragraph" w:styleId="ListParagraph">
    <w:name w:val="List Paragraph"/>
    <w:basedOn w:val="Normal"/>
    <w:uiPriority w:val="34"/>
    <w:qFormat/>
    <w:rsid w:val="00C824F0"/>
    <w:pPr>
      <w:ind w:left="720"/>
      <w:contextualSpacing/>
    </w:pPr>
  </w:style>
  <w:style w:type="paragraph" w:styleId="BalloonText">
    <w:name w:val="Balloon Text"/>
    <w:basedOn w:val="Normal"/>
    <w:link w:val="BalloonTextChar"/>
    <w:uiPriority w:val="99"/>
    <w:semiHidden/>
    <w:unhideWhenUsed/>
    <w:rsid w:val="00D8094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0943"/>
    <w:rPr>
      <w:rFonts w:ascii="Tahoma" w:hAnsi="Tahoma" w:cs="Tahoma"/>
      <w:sz w:val="16"/>
      <w:szCs w:val="16"/>
    </w:rPr>
  </w:style>
  <w:style w:type="character" w:styleId="FollowedHyperlink">
    <w:name w:val="FollowedHyperlink"/>
    <w:basedOn w:val="DefaultParagraphFont"/>
    <w:uiPriority w:val="99"/>
    <w:semiHidden/>
    <w:unhideWhenUsed/>
    <w:rsid w:val="00AA10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181299">
      <w:bodyDiv w:val="1"/>
      <w:marLeft w:val="0"/>
      <w:marRight w:val="0"/>
      <w:marTop w:val="0"/>
      <w:marBottom w:val="0"/>
      <w:divBdr>
        <w:top w:val="none" w:sz="0" w:space="0" w:color="auto"/>
        <w:left w:val="none" w:sz="0" w:space="0" w:color="auto"/>
        <w:bottom w:val="none" w:sz="0" w:space="0" w:color="auto"/>
        <w:right w:val="none" w:sz="0" w:space="0" w:color="auto"/>
      </w:divBdr>
    </w:div>
    <w:div w:id="264114466">
      <w:bodyDiv w:val="1"/>
      <w:marLeft w:val="0"/>
      <w:marRight w:val="0"/>
      <w:marTop w:val="0"/>
      <w:marBottom w:val="0"/>
      <w:divBdr>
        <w:top w:val="none" w:sz="0" w:space="0" w:color="auto"/>
        <w:left w:val="none" w:sz="0" w:space="0" w:color="auto"/>
        <w:bottom w:val="none" w:sz="0" w:space="0" w:color="auto"/>
        <w:right w:val="none" w:sz="0" w:space="0" w:color="auto"/>
      </w:divBdr>
    </w:div>
    <w:div w:id="276646175">
      <w:bodyDiv w:val="1"/>
      <w:marLeft w:val="0"/>
      <w:marRight w:val="0"/>
      <w:marTop w:val="0"/>
      <w:marBottom w:val="0"/>
      <w:divBdr>
        <w:top w:val="none" w:sz="0" w:space="0" w:color="auto"/>
        <w:left w:val="none" w:sz="0" w:space="0" w:color="auto"/>
        <w:bottom w:val="none" w:sz="0" w:space="0" w:color="auto"/>
        <w:right w:val="none" w:sz="0" w:space="0" w:color="auto"/>
      </w:divBdr>
    </w:div>
    <w:div w:id="437679823">
      <w:bodyDiv w:val="1"/>
      <w:marLeft w:val="0"/>
      <w:marRight w:val="0"/>
      <w:marTop w:val="0"/>
      <w:marBottom w:val="0"/>
      <w:divBdr>
        <w:top w:val="none" w:sz="0" w:space="0" w:color="auto"/>
        <w:left w:val="none" w:sz="0" w:space="0" w:color="auto"/>
        <w:bottom w:val="none" w:sz="0" w:space="0" w:color="auto"/>
        <w:right w:val="none" w:sz="0" w:space="0" w:color="auto"/>
      </w:divBdr>
    </w:div>
    <w:div w:id="497232098">
      <w:bodyDiv w:val="1"/>
      <w:marLeft w:val="0"/>
      <w:marRight w:val="0"/>
      <w:marTop w:val="0"/>
      <w:marBottom w:val="0"/>
      <w:divBdr>
        <w:top w:val="none" w:sz="0" w:space="0" w:color="auto"/>
        <w:left w:val="none" w:sz="0" w:space="0" w:color="auto"/>
        <w:bottom w:val="none" w:sz="0" w:space="0" w:color="auto"/>
        <w:right w:val="none" w:sz="0" w:space="0" w:color="auto"/>
      </w:divBdr>
      <w:divsChild>
        <w:div w:id="2010476144">
          <w:marLeft w:val="533"/>
          <w:marRight w:val="0"/>
          <w:marTop w:val="96"/>
          <w:marBottom w:val="96"/>
          <w:divBdr>
            <w:top w:val="none" w:sz="0" w:space="0" w:color="auto"/>
            <w:left w:val="none" w:sz="0" w:space="0" w:color="auto"/>
            <w:bottom w:val="none" w:sz="0" w:space="0" w:color="auto"/>
            <w:right w:val="none" w:sz="0" w:space="0" w:color="auto"/>
          </w:divBdr>
        </w:div>
        <w:div w:id="1831604167">
          <w:marLeft w:val="533"/>
          <w:marRight w:val="0"/>
          <w:marTop w:val="96"/>
          <w:marBottom w:val="96"/>
          <w:divBdr>
            <w:top w:val="none" w:sz="0" w:space="0" w:color="auto"/>
            <w:left w:val="none" w:sz="0" w:space="0" w:color="auto"/>
            <w:bottom w:val="none" w:sz="0" w:space="0" w:color="auto"/>
            <w:right w:val="none" w:sz="0" w:space="0" w:color="auto"/>
          </w:divBdr>
        </w:div>
        <w:div w:id="1839615205">
          <w:marLeft w:val="533"/>
          <w:marRight w:val="0"/>
          <w:marTop w:val="96"/>
          <w:marBottom w:val="96"/>
          <w:divBdr>
            <w:top w:val="none" w:sz="0" w:space="0" w:color="auto"/>
            <w:left w:val="none" w:sz="0" w:space="0" w:color="auto"/>
            <w:bottom w:val="none" w:sz="0" w:space="0" w:color="auto"/>
            <w:right w:val="none" w:sz="0" w:space="0" w:color="auto"/>
          </w:divBdr>
        </w:div>
        <w:div w:id="1482504809">
          <w:marLeft w:val="533"/>
          <w:marRight w:val="0"/>
          <w:marTop w:val="96"/>
          <w:marBottom w:val="96"/>
          <w:divBdr>
            <w:top w:val="none" w:sz="0" w:space="0" w:color="auto"/>
            <w:left w:val="none" w:sz="0" w:space="0" w:color="auto"/>
            <w:bottom w:val="none" w:sz="0" w:space="0" w:color="auto"/>
            <w:right w:val="none" w:sz="0" w:space="0" w:color="auto"/>
          </w:divBdr>
        </w:div>
        <w:div w:id="360324437">
          <w:marLeft w:val="533"/>
          <w:marRight w:val="0"/>
          <w:marTop w:val="96"/>
          <w:marBottom w:val="96"/>
          <w:divBdr>
            <w:top w:val="none" w:sz="0" w:space="0" w:color="auto"/>
            <w:left w:val="none" w:sz="0" w:space="0" w:color="auto"/>
            <w:bottom w:val="none" w:sz="0" w:space="0" w:color="auto"/>
            <w:right w:val="none" w:sz="0" w:space="0" w:color="auto"/>
          </w:divBdr>
        </w:div>
        <w:div w:id="1460612329">
          <w:marLeft w:val="533"/>
          <w:marRight w:val="0"/>
          <w:marTop w:val="96"/>
          <w:marBottom w:val="96"/>
          <w:divBdr>
            <w:top w:val="none" w:sz="0" w:space="0" w:color="auto"/>
            <w:left w:val="none" w:sz="0" w:space="0" w:color="auto"/>
            <w:bottom w:val="none" w:sz="0" w:space="0" w:color="auto"/>
            <w:right w:val="none" w:sz="0" w:space="0" w:color="auto"/>
          </w:divBdr>
        </w:div>
        <w:div w:id="1112166339">
          <w:marLeft w:val="533"/>
          <w:marRight w:val="0"/>
          <w:marTop w:val="96"/>
          <w:marBottom w:val="96"/>
          <w:divBdr>
            <w:top w:val="none" w:sz="0" w:space="0" w:color="auto"/>
            <w:left w:val="none" w:sz="0" w:space="0" w:color="auto"/>
            <w:bottom w:val="none" w:sz="0" w:space="0" w:color="auto"/>
            <w:right w:val="none" w:sz="0" w:space="0" w:color="auto"/>
          </w:divBdr>
        </w:div>
        <w:div w:id="513610951">
          <w:marLeft w:val="533"/>
          <w:marRight w:val="0"/>
          <w:marTop w:val="96"/>
          <w:marBottom w:val="96"/>
          <w:divBdr>
            <w:top w:val="none" w:sz="0" w:space="0" w:color="auto"/>
            <w:left w:val="none" w:sz="0" w:space="0" w:color="auto"/>
            <w:bottom w:val="none" w:sz="0" w:space="0" w:color="auto"/>
            <w:right w:val="none" w:sz="0" w:space="0" w:color="auto"/>
          </w:divBdr>
        </w:div>
      </w:divsChild>
    </w:div>
    <w:div w:id="520972049">
      <w:bodyDiv w:val="1"/>
      <w:marLeft w:val="0"/>
      <w:marRight w:val="0"/>
      <w:marTop w:val="0"/>
      <w:marBottom w:val="0"/>
      <w:divBdr>
        <w:top w:val="none" w:sz="0" w:space="0" w:color="auto"/>
        <w:left w:val="none" w:sz="0" w:space="0" w:color="auto"/>
        <w:bottom w:val="none" w:sz="0" w:space="0" w:color="auto"/>
        <w:right w:val="none" w:sz="0" w:space="0" w:color="auto"/>
      </w:divBdr>
    </w:div>
    <w:div w:id="597829695">
      <w:bodyDiv w:val="1"/>
      <w:marLeft w:val="0"/>
      <w:marRight w:val="0"/>
      <w:marTop w:val="0"/>
      <w:marBottom w:val="0"/>
      <w:divBdr>
        <w:top w:val="none" w:sz="0" w:space="0" w:color="auto"/>
        <w:left w:val="none" w:sz="0" w:space="0" w:color="auto"/>
        <w:bottom w:val="none" w:sz="0" w:space="0" w:color="auto"/>
        <w:right w:val="none" w:sz="0" w:space="0" w:color="auto"/>
      </w:divBdr>
    </w:div>
    <w:div w:id="959800070">
      <w:bodyDiv w:val="1"/>
      <w:marLeft w:val="0"/>
      <w:marRight w:val="0"/>
      <w:marTop w:val="0"/>
      <w:marBottom w:val="0"/>
      <w:divBdr>
        <w:top w:val="none" w:sz="0" w:space="0" w:color="auto"/>
        <w:left w:val="none" w:sz="0" w:space="0" w:color="auto"/>
        <w:bottom w:val="none" w:sz="0" w:space="0" w:color="auto"/>
        <w:right w:val="none" w:sz="0" w:space="0" w:color="auto"/>
      </w:divBdr>
    </w:div>
    <w:div w:id="1028291626">
      <w:bodyDiv w:val="1"/>
      <w:marLeft w:val="0"/>
      <w:marRight w:val="0"/>
      <w:marTop w:val="0"/>
      <w:marBottom w:val="0"/>
      <w:divBdr>
        <w:top w:val="none" w:sz="0" w:space="0" w:color="auto"/>
        <w:left w:val="none" w:sz="0" w:space="0" w:color="auto"/>
        <w:bottom w:val="none" w:sz="0" w:space="0" w:color="auto"/>
        <w:right w:val="none" w:sz="0" w:space="0" w:color="auto"/>
      </w:divBdr>
    </w:div>
    <w:div w:id="1593465022">
      <w:bodyDiv w:val="1"/>
      <w:marLeft w:val="0"/>
      <w:marRight w:val="0"/>
      <w:marTop w:val="0"/>
      <w:marBottom w:val="0"/>
      <w:divBdr>
        <w:top w:val="none" w:sz="0" w:space="0" w:color="auto"/>
        <w:left w:val="none" w:sz="0" w:space="0" w:color="auto"/>
        <w:bottom w:val="none" w:sz="0" w:space="0" w:color="auto"/>
        <w:right w:val="none" w:sz="0" w:space="0" w:color="auto"/>
      </w:divBdr>
    </w:div>
    <w:div w:id="1674726080">
      <w:bodyDiv w:val="1"/>
      <w:marLeft w:val="0"/>
      <w:marRight w:val="0"/>
      <w:marTop w:val="0"/>
      <w:marBottom w:val="0"/>
      <w:divBdr>
        <w:top w:val="none" w:sz="0" w:space="0" w:color="auto"/>
        <w:left w:val="none" w:sz="0" w:space="0" w:color="auto"/>
        <w:bottom w:val="none" w:sz="0" w:space="0" w:color="auto"/>
        <w:right w:val="none" w:sz="0" w:space="0" w:color="auto"/>
      </w:divBdr>
    </w:div>
    <w:div w:id="1941716449">
      <w:bodyDiv w:val="1"/>
      <w:marLeft w:val="0"/>
      <w:marRight w:val="0"/>
      <w:marTop w:val="0"/>
      <w:marBottom w:val="0"/>
      <w:divBdr>
        <w:top w:val="none" w:sz="0" w:space="0" w:color="auto"/>
        <w:left w:val="none" w:sz="0" w:space="0" w:color="auto"/>
        <w:bottom w:val="none" w:sz="0" w:space="0" w:color="auto"/>
        <w:right w:val="none" w:sz="0" w:space="0" w:color="auto"/>
      </w:divBdr>
    </w:div>
    <w:div w:id="1946842026">
      <w:bodyDiv w:val="1"/>
      <w:marLeft w:val="0"/>
      <w:marRight w:val="0"/>
      <w:marTop w:val="0"/>
      <w:marBottom w:val="0"/>
      <w:divBdr>
        <w:top w:val="none" w:sz="0" w:space="0" w:color="auto"/>
        <w:left w:val="none" w:sz="0" w:space="0" w:color="auto"/>
        <w:bottom w:val="none" w:sz="0" w:space="0" w:color="auto"/>
        <w:right w:val="none" w:sz="0" w:space="0" w:color="auto"/>
      </w:divBdr>
    </w:div>
    <w:div w:id="2023391134">
      <w:bodyDiv w:val="1"/>
      <w:marLeft w:val="0"/>
      <w:marRight w:val="0"/>
      <w:marTop w:val="0"/>
      <w:marBottom w:val="0"/>
      <w:divBdr>
        <w:top w:val="none" w:sz="0" w:space="0" w:color="auto"/>
        <w:left w:val="none" w:sz="0" w:space="0" w:color="auto"/>
        <w:bottom w:val="none" w:sz="0" w:space="0" w:color="auto"/>
        <w:right w:val="none" w:sz="0" w:space="0" w:color="auto"/>
      </w:divBdr>
    </w:div>
    <w:div w:id="2079860991">
      <w:bodyDiv w:val="1"/>
      <w:marLeft w:val="0"/>
      <w:marRight w:val="0"/>
      <w:marTop w:val="0"/>
      <w:marBottom w:val="0"/>
      <w:divBdr>
        <w:top w:val="none" w:sz="0" w:space="0" w:color="auto"/>
        <w:left w:val="none" w:sz="0" w:space="0" w:color="auto"/>
        <w:bottom w:val="none" w:sz="0" w:space="0" w:color="auto"/>
        <w:right w:val="none" w:sz="0" w:space="0" w:color="auto"/>
      </w:divBdr>
    </w:div>
    <w:div w:id="211605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5.emf"/><Relationship Id="rId26" Type="http://schemas.openxmlformats.org/officeDocument/2006/relationships/hyperlink" Target="https://catecollaboration.citigroup.net/domains/networks/ApprStds/ApprovedStdsDoc/GNAST%20Configuration%20Guide%20-%20SRM.doc" TargetMode="External"/><Relationship Id="rId3" Type="http://schemas.openxmlformats.org/officeDocument/2006/relationships/customXml" Target="../customXml/item3.xml"/><Relationship Id="rId21" Type="http://schemas.openxmlformats.org/officeDocument/2006/relationships/image" Target="media/image7.png"/><Relationship Id="rId7" Type="http://schemas.microsoft.com/office/2007/relationships/stylesWithEffects" Target="stylesWithEffects.xml"/><Relationship Id="rId12" Type="http://schemas.openxmlformats.org/officeDocument/2006/relationships/image" Target="media/image2.jpeg"/><Relationship Id="rId17" Type="http://schemas.openxmlformats.org/officeDocument/2006/relationships/oleObject" Target="embeddings/oleObject1.bin"/><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hyperlink" Target="https://catecollaboration.citigroup.net/domains/networks/bom/default.aspx" TargetMode="External"/><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2.emf"/></Relationships>
</file>

<file path=word/_rels/header1.xml.rels><?xml version="1.0" encoding="UTF-8" standalone="yes"?>
<Relationships xmlns="http://schemas.openxmlformats.org/package/2006/relationships"><Relationship Id="rId3" Type="http://schemas.openxmlformats.org/officeDocument/2006/relationships/hyperlink" Target="http://www.citigroup.net" TargetMode="External"/><Relationship Id="rId2" Type="http://schemas.openxmlformats.org/officeDocument/2006/relationships/image" Target="media/image3.png"/><Relationship Id="rId1" Type="http://schemas.openxmlformats.org/officeDocument/2006/relationships/hyperlink" Target="http://www.citigroup.ne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documentManagement>
    <_dlc_DocIdUrl xmlns="81142d49-c53b-4722-939a-4f4a3970dd5a">
      <Url>https://catecollaboration.citigroup.net/domains/networks/ApprStds/_layouts/DocIdRedir.aspx?ID=5VV4N5WWKAS4-6113-152</Url>
      <Description>5VV4N5WWKAS4-6113-152</Description>
    </_dlc_DocIdUrl>
    <_dlc_DocId xmlns="81142d49-c53b-4722-939a-4f4a3970dd5a">5VV4N5WWKAS4-6113-152</_dlc_DocId>
    <CTCid xmlns="81142d49-c53b-4722-939a-4f4a3970dd5a" xsi:nil="true"/>
    <StdVersion xmlns="81142d49-c53b-4722-939a-4f4a3970dd5a">EMC Storage Resource Management Suite</StdVersion>
    <DocKey xmlns="5b7a05aa-f438-457e-8f8c-6ee3f65203d4">
      <Value>Storage Subdomain</Value>
    </DocKey>
    <Vendor xmlns="5b7a05aa-f438-457e-8f8c-6ee3f65203d4">
      <Value>EMC</Value>
    </Vendor>
    <Selector xmlns="81142d49-c53b-4722-939a-4f4a3970dd5a" xsi:nil="true"/>
    <EffectiveDate xmlns="81142d49-c53b-4722-939a-4f4a3970dd5a">2014-07-25T04:00:00+00:00</EffectiveDate>
    <CATE_x0020_Standards_x0020_Keywords xmlns="81142d49-c53b-4722-939a-4f4a3970dd5a">20</CATE_x0020_Standards_x0020_Keywords>
    <OwnerContact xmlns="81142d49-c53b-4722-939a-4f4a3970dd5a">
      <UserInfo>
        <DisplayName>Shakir, Ali [CCC-OT_IT]</DisplayName>
        <AccountId>3981</AccountId>
        <AccountType/>
      </UserInfo>
    </OwnerContact>
    <StdsDocStatus xmlns="81142d49-c53b-4722-939a-4f4a3970dd5a">2</StdsDocStatus>
    <wfStat xmlns="d38bc5ae-2062-4ac6-a778-303cecb4ef16">wfApprStart</wfSta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TE Networks Standards Documents" ma:contentTypeID="0x0101001CFC38A52AFF554B9D9BC8E1C5D844E80400DDAA99BE5BB1704284691BF9D420DDE9" ma:contentTypeVersion="8" ma:contentTypeDescription="Standards content type to include DocKey and Vendor columns." ma:contentTypeScope="" ma:versionID="1c605edaed8f78a65dc132dd449ccad9">
  <xsd:schema xmlns:xsd="http://www.w3.org/2001/XMLSchema" xmlns:xs="http://www.w3.org/2001/XMLSchema" xmlns:p="http://schemas.microsoft.com/office/2006/metadata/properties" xmlns:ns2="81142d49-c53b-4722-939a-4f4a3970dd5a" xmlns:ns3="5b7a05aa-f438-457e-8f8c-6ee3f65203d4" xmlns:ns4="d38bc5ae-2062-4ac6-a778-303cecb4ef16" targetNamespace="http://schemas.microsoft.com/office/2006/metadata/properties" ma:root="true" ma:fieldsID="a71b9dcdbf3c7e9d5e16a81be4006816" ns2:_="" ns3:_="" ns4:_="">
    <xsd:import namespace="81142d49-c53b-4722-939a-4f4a3970dd5a"/>
    <xsd:import namespace="5b7a05aa-f438-457e-8f8c-6ee3f65203d4"/>
    <xsd:import namespace="d38bc5ae-2062-4ac6-a778-303cecb4ef16"/>
    <xsd:element name="properties">
      <xsd:complexType>
        <xsd:sequence>
          <xsd:element name="documentManagement">
            <xsd:complexType>
              <xsd:all>
                <xsd:element ref="ns2:StdVersion" minOccurs="0"/>
                <xsd:element ref="ns2:CATE_x0020_Standards_x0020_Keywords" minOccurs="0"/>
                <xsd:element ref="ns2:StdsDocStatus" minOccurs="0"/>
                <xsd:element ref="ns2:OwnerContact" minOccurs="0"/>
                <xsd:element ref="ns2:EffectiveDate" minOccurs="0"/>
                <xsd:element ref="ns2:CTCid" minOccurs="0"/>
                <xsd:element ref="ns2:Selector" minOccurs="0"/>
                <xsd:element ref="ns3:DocKey" minOccurs="0"/>
                <xsd:element ref="ns3:Vendor" minOccurs="0"/>
                <xsd:element ref="ns2:_dlc_DocId" minOccurs="0"/>
                <xsd:element ref="ns2:_dlc_DocIdUrl" minOccurs="0"/>
                <xsd:element ref="ns2:_dlc_DocIdPersistId" minOccurs="0"/>
                <xsd:element ref="ns4:wfSt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2d49-c53b-4722-939a-4f4a3970dd5a" elementFormDefault="qualified">
    <xsd:import namespace="http://schemas.microsoft.com/office/2006/documentManagement/types"/>
    <xsd:import namespace="http://schemas.microsoft.com/office/infopath/2007/PartnerControls"/>
    <xsd:element name="StdVersion" ma:index="2" nillable="true" ma:displayName="StdVersion" ma:description="GEL or EL determined value describing the engineering version of the standards item.  Not the &quot;Save As&quot; file version." ma:internalName="StdVersion">
      <xsd:simpleType>
        <xsd:restriction base="dms:Text">
          <xsd:maxLength value="255"/>
        </xsd:restriction>
      </xsd:simpleType>
    </xsd:element>
    <xsd:element name="CATE_x0020_Standards_x0020_Keywords" ma:index="3" nillable="true" ma:displayName="CATE Standards DocType" ma:description="Lookup prescribed CATE Standards Document Types.&#10;Reference Page:&#10;http://catecollaboration.citigroup.net/businesssupport/busappsupport/spportalteam/Conventions/CATE%20Standards%20Document%20Types.aspx&#10;&#10;RSS: https://catecollaboration.citigroup.net/_layouts/listfeed.aspx?List=2a1072a9%2D3b2d%2D4fa0%2Da8b6%2Db27c36b62394&amp;View=cb6f8046%2Da3be%2D4e34%2Db5c3%2D73c53701d815" ma:list="{2a1072a9-3b2d-4fa0-a8b6-b27c36b62394}" ma:internalName="CATE_x0020_Standards_x0020_Keywords" ma:showField="Title" ma:web="81142d49-c53b-4722-939a-4f4a3970dd5a">
      <xsd:simpleType>
        <xsd:restriction base="dms:Lookup"/>
      </xsd:simpleType>
    </xsd:element>
    <xsd:element name="StdsDocStatus" ma:index="4" nillable="true" ma:displayName="StdsDocStatus" ma:description="Prescriptive list of possible status a CATE Standards Document may occupy." ma:list="{d1b824a4-38f5-4f19-b543-2e546e426f44}" ma:internalName="StdsDocStatus" ma:showField="Title" ma:web="81142d49-c53b-4722-939a-4f4a3970dd5a">
      <xsd:simpleType>
        <xsd:restriction base="dms:Lookup"/>
      </xsd:simpleType>
    </xsd:element>
    <xsd:element name="OwnerContact" ma:index="5" nillable="true" ma:displayName="TechContact" ma:description="Global Engineering Lead, or Engineering Lead or other technology engineering lead contact for the standards item." ma:list="UserInfo" ma:SharePointGroup="0" ma:internalName="OwnerContac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ffectiveDate" ma:index="6" nillable="true" ma:displayName="EffectiveDate" ma:description="Date the engineering standards document goes into effect." ma:format="DateOnly" ma:internalName="EffectiveDate" ma:readOnly="false">
      <xsd:simpleType>
        <xsd:restriction base="dms:DateTime"/>
      </xsd:simpleType>
    </xsd:element>
    <xsd:element name="CTCid" ma:index="7" nillable="true" ma:displayName="CTCid" ma:description="The ID number from the Citi Technology Catalog corresponding to the item.  Either the Product ID or ProductVersion ID." ma:internalName="CTCid">
      <xsd:simpleType>
        <xsd:restriction base="dms:Text">
          <xsd:maxLength value="255"/>
        </xsd:restriction>
      </xsd:simpleType>
    </xsd:element>
    <xsd:element name="Selector" ma:index="8" nillable="true" ma:displayName="Selector" ma:description="This is a variable use filter selection field.  CATE Wide it is used to identify a group of Certified Standard Build documents found in the Risk Office's CSB Document Library, and then presented on Tech Standards homepages." ma:internalName="Selector">
      <xsd:simpleType>
        <xsd:restriction base="dms:Text">
          <xsd:maxLength value="255"/>
        </xsd:restriction>
      </xsd:simple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7a05aa-f438-457e-8f8c-6ee3f65203d4" elementFormDefault="qualified">
    <xsd:import namespace="http://schemas.microsoft.com/office/2006/documentManagement/types"/>
    <xsd:import namespace="http://schemas.microsoft.com/office/infopath/2007/PartnerControls"/>
    <xsd:element name="DocKey" ma:index="14" nillable="true" ma:displayName="DocKey" ma:description="CATE Networks specific column for content query." ma:internalName="DocKey">
      <xsd:complexType>
        <xsd:complexContent>
          <xsd:extension base="dms:MultiChoice">
            <xsd:sequence>
              <xsd:element name="Value" maxOccurs="unbounded" minOccurs="0" nillable="true">
                <xsd:simpleType>
                  <xsd:restriction base="dms:Choice">
                    <xsd:enumeration value="Accelerators"/>
                    <xsd:enumeration value="Admin"/>
                    <xsd:enumeration value="Audio Conferencing"/>
                    <xsd:enumeration value="Branch"/>
                    <xsd:enumeration value="Branch Domain"/>
                    <xsd:enumeration value="Branch Campus Cisco Voice Site"/>
                    <xsd:enumeration value="Branch Camp Voice EMEA Subdomain"/>
                    <xsd:enumeration value="Business Office"/>
                    <xsd:enumeration value="Business Office Domain"/>
                    <xsd:enumeration value="Business Office Site"/>
                    <xsd:enumeration value="Call Routing"/>
                    <xsd:enumeration value="Campus"/>
                    <xsd:enumeration value="Campus Domain"/>
                    <xsd:enumeration value="CEP"/>
                    <xsd:enumeration value="CapitalMarket WiFi WAN Site"/>
                    <xsd:enumeration value="Contact Center"/>
                    <xsd:enumeration value="Contact Center Domain"/>
                    <xsd:enumeration value="Contact Center Site"/>
                    <xsd:enumeration value="Contact Center ASPAC Subdomain"/>
                    <xsd:enumeration value="CTI"/>
                    <xsd:enumeration value="Data"/>
                    <xsd:enumeration value="Data Center"/>
                    <xsd:enumeration value="Data Center Domain"/>
                    <xsd:enumeration value="Data Center Site"/>
                    <xsd:enumeration value="Data Center Subdomain"/>
                    <xsd:enumeration value="Desktop Video Conferencing"/>
                    <xsd:enumeration value="Dialers"/>
                    <xsd:enumeration value="E911"/>
                    <xsd:enumeration value="Enterprise Voice Site"/>
                    <xsd:enumeration value="Hardware"/>
                    <xsd:enumeration value="ICM"/>
                    <xsd:enumeration value="Infiniband"/>
                    <xsd:enumeration value="Internet Domain"/>
                    <xsd:enumeration value="IPSEC"/>
                    <xsd:enumeration value="IPT"/>
                    <xsd:enumeration value="IVR"/>
                    <xsd:enumeration value="LAN"/>
                    <xsd:enumeration value="Legacy"/>
                    <xsd:enumeration value="Load Balancing"/>
                    <xsd:enumeration value="MPLS"/>
                    <xsd:enumeration value="Multicast"/>
                    <xsd:enumeration value="Network Services"/>
                    <xsd:enumeration value="Network Services Domain"/>
                    <xsd:enumeration value="Network Services Site"/>
                    <xsd:enumeration value="Network Services Americas Subdomain"/>
                    <xsd:enumeration value="NIS"/>
                    <xsd:enumeration value="Parent Standards"/>
                    <xsd:enumeration value="PBX"/>
                    <xsd:enumeration value="Perimeter"/>
                    <xsd:enumeration value="Perimeter Domain"/>
                    <xsd:enumeration value="Performance Engineering"/>
                    <xsd:enumeration value="Program Office"/>
                    <xsd:enumeration value="Program Office Domain"/>
                    <xsd:enumeration value="Proxy Cache"/>
                    <xsd:enumeration value="QoS"/>
                    <xsd:enumeration value="Recorders"/>
                    <xsd:enumeration value="Remote Office"/>
                    <xsd:enumeration value="Routers"/>
                    <xsd:enumeration value="Security"/>
                    <xsd:enumeration value="SEPG Site"/>
                    <xsd:enumeration value="Service Engage Governance Subdomain"/>
                    <xsd:enumeration value="Software"/>
                    <xsd:enumeration value="Storage Subdomain"/>
                    <xsd:enumeration value="Strategy"/>
                    <xsd:enumeration value="Streaming Video"/>
                    <xsd:enumeration value="Switches"/>
                    <xsd:enumeration value="Telecomm Services"/>
                    <xsd:enumeration value="Telecomm Services Domain"/>
                    <xsd:enumeration value="Telecomm Services Site"/>
                    <xsd:enumeration value="Telecomm Services Subdomain"/>
                    <xsd:enumeration value="Trade Floor"/>
                    <xsd:enumeration value="Transport"/>
                    <xsd:enumeration value="Unified Comm Tech"/>
                    <xsd:enumeration value="Unified Comm Tech Domain"/>
                    <xsd:enumeration value="Video"/>
                    <xsd:enumeration value="Video Conferencing"/>
                    <xsd:enumeration value="Video Endpoints"/>
                    <xsd:enumeration value="Video Infrastructure"/>
                    <xsd:enumeration value="Video Management"/>
                    <xsd:enumeration value="Video Publishing"/>
                    <xsd:enumeration value="Voice"/>
                    <xsd:enumeration value="Voice Adjuncts"/>
                    <xsd:enumeration value="Voice Domain"/>
                    <xsd:enumeration value="Voice Endpoints"/>
                    <xsd:enumeration value="Voice Infrastructure"/>
                    <xsd:enumeration value="Voicemail"/>
                    <xsd:enumeration value="VoIP"/>
                    <xsd:enumeration value="VPN"/>
                    <xsd:enumeration value="WAN"/>
                    <xsd:enumeration value="WAN Eng"/>
                    <xsd:enumeration value="WAN Eng Domain"/>
                    <xsd:enumeration value="WAN Eng Site"/>
                    <xsd:enumeration value="Wireless LAN"/>
                    <xsd:enumeration value="Wireless WAN"/>
                  </xsd:restriction>
                </xsd:simpleType>
              </xsd:element>
            </xsd:sequence>
          </xsd:extension>
        </xsd:complexContent>
      </xsd:complexType>
    </xsd:element>
    <xsd:element name="Vendor" ma:index="15" nillable="true" ma:displayName="Vendor" ma:description="CATE Networks specific site column for content query." ma:internalName="Vendor">
      <xsd:complexType>
        <xsd:complexContent>
          <xsd:extension base="dms:MultiChoice">
            <xsd:sequence>
              <xsd:element name="Value" maxOccurs="unbounded" minOccurs="0" nillable="true">
                <xsd:simpleType>
                  <xsd:restriction base="dms:Choice">
                    <xsd:enumeration value="Aastra"/>
                    <xsd:enumeration value="ACME-Covergence"/>
                    <xsd:enumeration value="Adtran"/>
                    <xsd:enumeration value="Akamai"/>
                    <xsd:enumeration value="Alcatel Lucent"/>
                    <xsd:enumeration value="AMX"/>
                    <xsd:enumeration value="Arista"/>
                    <xsd:enumeration value="Aspect"/>
                    <xsd:enumeration value="Avaya"/>
                    <xsd:enumeration value="Big Switch Networks"/>
                    <xsd:enumeration value="Bluecoat"/>
                    <xsd:enumeration value="Checkpoint"/>
                    <xsd:enumeration value="Cisco"/>
                    <xsd:enumeration value="Citrix"/>
                    <xsd:enumeration value="Citrix Netscaler"/>
                    <xsd:enumeration value="Codian"/>
                    <xsd:enumeration value="Cyara Solutions"/>
                    <xsd:enumeration value="Cybertech"/>
                    <xsd:enumeration value="EMC"/>
                    <xsd:enumeration value="Envivio"/>
                    <xsd:enumeration value="Expand"/>
                    <xsd:enumeration value="F5"/>
                    <xsd:enumeration value="Fluke Networks"/>
                    <xsd:enumeration value="Galleon"/>
                    <xsd:enumeration value="InfoVista"/>
                    <xsd:enumeration value="HP"/>
                    <xsd:enumeration value="IPC"/>
                    <xsd:enumeration value="ISC"/>
                    <xsd:enumeration value="Juniper"/>
                    <xsd:enumeration value="Juniper Networks"/>
                    <xsd:enumeration value="Kristek"/>
                    <xsd:enumeration value="Lucent"/>
                    <xsd:enumeration value="MIND"/>
                    <xsd:enumeration value="NICE"/>
                    <xsd:enumeration value="Net Optics"/>
                    <xsd:enumeration value="NetQoS"/>
                    <xsd:enumeration value="Niksun"/>
                    <xsd:enumeration value="Nortel"/>
                    <xsd:enumeration value="Nuance"/>
                    <xsd:enumeration value="Opnet"/>
                    <xsd:enumeration value="Packet Design"/>
                    <xsd:enumeration value="Palo Alto Networks"/>
                    <xsd:enumeration value="Qumu"/>
                    <xsd:enumeration value="RedSky"/>
                    <xsd:enumeration value="Redwood"/>
                    <xsd:enumeration value="Research In Motion"/>
                    <xsd:enumeration value="Riverbed"/>
                    <xsd:enumeration value="RouteExplorer"/>
                    <xsd:enumeration value="Route Science"/>
                    <xsd:enumeration value="SafeNet"/>
                    <xsd:enumeration value="SmartFilter"/>
                    <xsd:enumeration value="Sun"/>
                    <xsd:enumeration value="Symmetricom"/>
                    <xsd:enumeration value="Symon"/>
                    <xsd:enumeration value="Tandberg"/>
                    <xsd:enumeration value="Tasman"/>
                    <xsd:enumeration value="TCPWave"/>
                    <xsd:enumeration value="USAN"/>
                    <xsd:enumeration value="Vbrick"/>
                    <xsd:enumeration value="Versata Alterpoint"/>
                    <xsd:enumeration value="Voxio"/>
                    <xsd:enumeration value="2N Telecommunication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8bc5ae-2062-4ac6-a778-303cecb4ef16" elementFormDefault="qualified">
    <xsd:import namespace="http://schemas.microsoft.com/office/2006/documentManagement/types"/>
    <xsd:import namespace="http://schemas.microsoft.com/office/infopath/2007/PartnerControls"/>
    <xsd:element name="wfStat" ma:index="20" nillable="true" ma:displayName="wfStat" ma:description="Column to enable initiation of a workflow within a separate workflow.  The setting will be available to all doc libs and lists in the site." ma:internalName="wfStat">
      <xsd:simpleType>
        <xsd:restriction base="dms:Text">
          <xsd:maxLength value="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16CBA5-43C5-47F2-A307-EF6F2B8E951A}">
  <ds:schemaRefs>
    <ds:schemaRef ds:uri="http://schemas.microsoft.com/sharepoint/events"/>
  </ds:schemaRefs>
</ds:datastoreItem>
</file>

<file path=customXml/itemProps2.xml><?xml version="1.0" encoding="utf-8"?>
<ds:datastoreItem xmlns:ds="http://schemas.openxmlformats.org/officeDocument/2006/customXml" ds:itemID="{54A517B1-85E8-4911-B7D4-6E80E7DD6D3B}">
  <ds:schemaRefs>
    <ds:schemaRef ds:uri="http://www.w3.org/XML/1998/namespace"/>
    <ds:schemaRef ds:uri="http://schemas.microsoft.com/office/2006/documentManagement/types"/>
    <ds:schemaRef ds:uri="http://purl.org/dc/elements/1.1/"/>
    <ds:schemaRef ds:uri="5b7a05aa-f438-457e-8f8c-6ee3f65203d4"/>
    <ds:schemaRef ds:uri="d38bc5ae-2062-4ac6-a778-303cecb4ef16"/>
    <ds:schemaRef ds:uri="http://purl.org/dc/dcmitype/"/>
    <ds:schemaRef ds:uri="http://purl.org/dc/terms/"/>
    <ds:schemaRef ds:uri="http://schemas.microsoft.com/office/infopath/2007/PartnerControls"/>
    <ds:schemaRef ds:uri="http://schemas.openxmlformats.org/package/2006/metadata/core-properties"/>
    <ds:schemaRef ds:uri="81142d49-c53b-4722-939a-4f4a3970dd5a"/>
    <ds:schemaRef ds:uri="http://schemas.microsoft.com/office/2006/metadata/properties"/>
  </ds:schemaRefs>
</ds:datastoreItem>
</file>

<file path=customXml/itemProps3.xml><?xml version="1.0" encoding="utf-8"?>
<ds:datastoreItem xmlns:ds="http://schemas.openxmlformats.org/officeDocument/2006/customXml" ds:itemID="{5421F6EB-2C69-446D-A8CF-CAD5FA97C683}">
  <ds:schemaRefs>
    <ds:schemaRef ds:uri="http://schemas.microsoft.com/sharepoint/v3/contenttype/forms"/>
  </ds:schemaRefs>
</ds:datastoreItem>
</file>

<file path=customXml/itemProps4.xml><?xml version="1.0" encoding="utf-8"?>
<ds:datastoreItem xmlns:ds="http://schemas.openxmlformats.org/officeDocument/2006/customXml" ds:itemID="{1724597C-F69A-40DE-9B56-650F7CA01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42d49-c53b-4722-939a-4f4a3970dd5a"/>
    <ds:schemaRef ds:uri="5b7a05aa-f438-457e-8f8c-6ee3f65203d4"/>
    <ds:schemaRef ds:uri="d38bc5ae-2062-4ac6-a778-303cecb4e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3485</Words>
  <Characters>19871</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GNAST Design Guide - SRM</vt:lpstr>
    </vt:vector>
  </TitlesOfParts>
  <Company>Citigroup</Company>
  <LinksUpToDate>false</LinksUpToDate>
  <CharactersWithSpaces>23310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GNAST Design Guide - SRM</dc:title>
  <dc:subject>[Design/Standard] Document</dc:subject>
  <dc:creator>ch10290</dc:creator>
  <cp:lastModifiedBy>Salvatore, Matthew Anthony</cp:lastModifiedBy>
  <cp:revision>2</cp:revision>
  <dcterms:created xsi:type="dcterms:W3CDTF">2014-11-04T15:17:00Z</dcterms:created>
  <dcterms:modified xsi:type="dcterms:W3CDTF">2014-11-04T15:17:00Z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0x0101001CFC38A52AFF554B9D9BC8E1C5D844E80400DDAA99BE5BB1704284691BF9D420DDE9</vt:lpwstr>
  </property>
  <property fmtid="{D5CDD505-2E9C-101B-9397-08002B2CF9AE}" pid="3" name="_dlc_DocIdItemGuid">
    <vt:lpwstr>66c63cc6-3270-4288-b0ca-791f8177438f</vt:lpwstr>
  </property>
  <property fmtid="{D5CDD505-2E9C-101B-9397-08002B2CF9AE}" pid="4" name="WorkflowChangePath">
    <vt:lpwstr>5a66cba3-b880-43a2-920a-8206c4ed4767,6;5a66cba3-b880-43a2-920a-8206c4ed4767,6;5a66cba3-b880-43a2-920a-8206c4ed4767,6;</vt:lpwstr>
  </property>
  <property fmtid="{D5CDD505-2E9C-101B-9397-08002B2CF9AE}" pid="5" name="wfStat">
    <vt:lpwstr>wfApprStart</vt:lpwstr>
  </property>
</Properties>
</file>