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98E" w:rsidRPr="00D133B4" w:rsidRDefault="00B94C6C" w:rsidP="00D133B4">
      <w:pPr>
        <w:jc w:val="center"/>
        <w:rPr>
          <w:b/>
        </w:rPr>
      </w:pPr>
      <w:r w:rsidRPr="00D133B4">
        <w:rPr>
          <w:b/>
        </w:rPr>
        <w:t>LUN Sizing Principles</w:t>
      </w:r>
    </w:p>
    <w:p w:rsidR="00B94C6C" w:rsidRDefault="00B94C6C">
      <w:r>
        <w:rPr>
          <w:u w:val="single"/>
        </w:rPr>
        <w:t>Background:</w:t>
      </w:r>
      <w:r>
        <w:t xml:space="preserve"> Today all the storage devices are pre-carved for the most part with the default LUN size of ~34GB. The LUNs are usually pre-assigned to FA port groups based on capacity/FA group guidelines. Given that the IO profile will play a much larger role in the storage allocation process and the need to meet application requirements of various LUN sizes, a change in the</w:t>
      </w:r>
      <w:r w:rsidR="00D133B4">
        <w:t xml:space="preserve"> current process was warranted.</w:t>
      </w:r>
    </w:p>
    <w:p w:rsidR="00B94C6C" w:rsidRDefault="00B94C6C" w:rsidP="00B94C6C">
      <w:r>
        <w:rPr>
          <w:u w:val="single"/>
        </w:rPr>
        <w:t>High Level Plan:</w:t>
      </w:r>
      <w:r>
        <w:t xml:space="preserve"> There is no need to pre-carve or pre-allocate the LUNs any longer since it will create additional work to delete and re-map the devices to meet the new requests. A menu option will be created to list all the supported LUN sizes and visible to the SA/Application team at request time. (Perhaps we can leverage Aperture today). To ensure that the LUN sizes will be consistent across storage products, block size will be used as the reference.</w:t>
      </w:r>
    </w:p>
    <w:p w:rsidR="00C010A2" w:rsidRDefault="00C010A2">
      <w:pPr>
        <w:rPr>
          <w:b/>
        </w:rPr>
      </w:pPr>
    </w:p>
    <w:p w:rsidR="00B94C6C" w:rsidRPr="009B6C2D" w:rsidRDefault="00DA5759">
      <w:pPr>
        <w:rPr>
          <w:b/>
        </w:rPr>
      </w:pPr>
      <w:r w:rsidRPr="009B6C2D">
        <w:rPr>
          <w:b/>
        </w:rPr>
        <w:t>Offered LUN Sizes (All storage arrays)</w:t>
      </w:r>
    </w:p>
    <w:p w:rsidR="00B94C6C" w:rsidRDefault="00B94C6C">
      <w:r>
        <w:t>1GB, 34GB, 100GB, 240GB, 500GB, 1.4TB (2TB) and 4TB (Maximum supported)</w:t>
      </w:r>
      <w:r w:rsidR="00302B75">
        <w:t>.</w:t>
      </w:r>
    </w:p>
    <w:p w:rsidR="00302B75" w:rsidRDefault="00E84E09">
      <w:r>
        <w:t>Given that we have several vendor product offerings, it is essential that the unit reference of LUN size is consistent across them. In order to accomplish this, the exact LUN sizes will be based on block size as opposed to cylinder or GB. This will allow for ease of migration between vendors.</w:t>
      </w:r>
    </w:p>
    <w:p w:rsidR="00D44FA7" w:rsidRDefault="00D44FA7">
      <w:r>
        <w:t>The table below represents the block size to be used to create the LUN size across all the storage devices.</w:t>
      </w:r>
    </w:p>
    <w:tbl>
      <w:tblPr>
        <w:tblW w:w="9335" w:type="dxa"/>
        <w:tblInd w:w="9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997"/>
        <w:gridCol w:w="1808"/>
        <w:gridCol w:w="1666"/>
        <w:gridCol w:w="1170"/>
        <w:gridCol w:w="1443"/>
        <w:gridCol w:w="2297"/>
      </w:tblGrid>
      <w:tr w:rsidR="00D44FA7" w:rsidRPr="00D44FA7" w:rsidTr="00D44FA7">
        <w:trPr>
          <w:trHeight w:val="300"/>
        </w:trPr>
        <w:tc>
          <w:tcPr>
            <w:tcW w:w="997" w:type="dxa"/>
            <w:shd w:val="clear" w:color="auto" w:fill="auto"/>
            <w:noWrap/>
            <w:vAlign w:val="bottom"/>
            <w:hideMark/>
          </w:tcPr>
          <w:p w:rsidR="00D44FA7" w:rsidRPr="00D44FA7" w:rsidRDefault="00D44FA7" w:rsidP="00D44FA7">
            <w:pPr>
              <w:spacing w:after="0" w:line="240" w:lineRule="auto"/>
              <w:jc w:val="center"/>
              <w:rPr>
                <w:rFonts w:ascii="Calibri" w:eastAsia="Times New Roman" w:hAnsi="Calibri" w:cs="Calibri"/>
                <w:b/>
                <w:bCs/>
                <w:color w:val="000000"/>
              </w:rPr>
            </w:pPr>
            <w:proofErr w:type="spellStart"/>
            <w:r w:rsidRPr="00D44FA7">
              <w:rPr>
                <w:rFonts w:ascii="Calibri" w:eastAsia="Times New Roman" w:hAnsi="Calibri" w:cs="Calibri"/>
                <w:b/>
                <w:bCs/>
                <w:color w:val="000000"/>
              </w:rPr>
              <w:t>Cyl</w:t>
            </w:r>
            <w:proofErr w:type="spellEnd"/>
          </w:p>
        </w:tc>
        <w:tc>
          <w:tcPr>
            <w:tcW w:w="1808" w:type="dxa"/>
            <w:shd w:val="clear" w:color="auto" w:fill="auto"/>
            <w:noWrap/>
            <w:vAlign w:val="bottom"/>
            <w:hideMark/>
          </w:tcPr>
          <w:p w:rsidR="00D44FA7" w:rsidRPr="00D44FA7" w:rsidRDefault="00D44FA7" w:rsidP="00D44FA7">
            <w:pPr>
              <w:spacing w:after="0" w:line="240" w:lineRule="auto"/>
              <w:jc w:val="center"/>
              <w:rPr>
                <w:rFonts w:ascii="Calibri" w:eastAsia="Times New Roman" w:hAnsi="Calibri" w:cs="Calibri"/>
                <w:b/>
                <w:bCs/>
                <w:color w:val="000000"/>
              </w:rPr>
            </w:pPr>
            <w:r w:rsidRPr="00D44FA7">
              <w:rPr>
                <w:rFonts w:ascii="Calibri" w:eastAsia="Times New Roman" w:hAnsi="Calibri" w:cs="Calibri"/>
                <w:b/>
                <w:bCs/>
                <w:color w:val="000000"/>
              </w:rPr>
              <w:t>Blocks (512 byte)</w:t>
            </w:r>
          </w:p>
        </w:tc>
        <w:tc>
          <w:tcPr>
            <w:tcW w:w="1620" w:type="dxa"/>
            <w:shd w:val="clear" w:color="auto" w:fill="auto"/>
            <w:noWrap/>
            <w:vAlign w:val="bottom"/>
            <w:hideMark/>
          </w:tcPr>
          <w:p w:rsidR="00D44FA7" w:rsidRPr="00D44FA7" w:rsidRDefault="00D44FA7" w:rsidP="00D44FA7">
            <w:pPr>
              <w:spacing w:after="0" w:line="240" w:lineRule="auto"/>
              <w:jc w:val="center"/>
              <w:rPr>
                <w:rFonts w:ascii="Calibri" w:eastAsia="Times New Roman" w:hAnsi="Calibri" w:cs="Calibri"/>
                <w:b/>
                <w:bCs/>
                <w:color w:val="000000"/>
              </w:rPr>
            </w:pPr>
            <w:r w:rsidRPr="00D44FA7">
              <w:rPr>
                <w:rFonts w:ascii="Calibri" w:eastAsia="Times New Roman" w:hAnsi="Calibri" w:cs="Calibri"/>
                <w:b/>
                <w:bCs/>
                <w:color w:val="000000"/>
              </w:rPr>
              <w:t>Bytes</w:t>
            </w:r>
          </w:p>
        </w:tc>
        <w:tc>
          <w:tcPr>
            <w:tcW w:w="1170" w:type="dxa"/>
            <w:shd w:val="clear" w:color="auto" w:fill="auto"/>
            <w:noWrap/>
            <w:vAlign w:val="bottom"/>
            <w:hideMark/>
          </w:tcPr>
          <w:p w:rsidR="00D44FA7" w:rsidRPr="00D44FA7" w:rsidRDefault="00D44FA7" w:rsidP="00D44FA7">
            <w:pPr>
              <w:spacing w:after="0" w:line="240" w:lineRule="auto"/>
              <w:jc w:val="center"/>
              <w:rPr>
                <w:rFonts w:ascii="Calibri" w:eastAsia="Times New Roman" w:hAnsi="Calibri" w:cs="Calibri"/>
                <w:b/>
                <w:bCs/>
                <w:color w:val="000000"/>
              </w:rPr>
            </w:pPr>
            <w:r w:rsidRPr="00D44FA7">
              <w:rPr>
                <w:rFonts w:ascii="Calibri" w:eastAsia="Times New Roman" w:hAnsi="Calibri" w:cs="Calibri"/>
                <w:b/>
                <w:bCs/>
                <w:color w:val="000000"/>
              </w:rPr>
              <w:t>GB</w:t>
            </w:r>
          </w:p>
        </w:tc>
        <w:tc>
          <w:tcPr>
            <w:tcW w:w="1443" w:type="dxa"/>
            <w:shd w:val="clear" w:color="auto" w:fill="auto"/>
            <w:noWrap/>
            <w:vAlign w:val="bottom"/>
            <w:hideMark/>
          </w:tcPr>
          <w:p w:rsidR="00D44FA7" w:rsidRPr="00D44FA7" w:rsidRDefault="00D44FA7" w:rsidP="00D44FA7">
            <w:pPr>
              <w:spacing w:after="0" w:line="240" w:lineRule="auto"/>
              <w:jc w:val="center"/>
              <w:rPr>
                <w:rFonts w:ascii="Calibri" w:eastAsia="Times New Roman" w:hAnsi="Calibri" w:cs="Calibri"/>
                <w:b/>
                <w:bCs/>
                <w:color w:val="000000"/>
              </w:rPr>
            </w:pPr>
            <w:r w:rsidRPr="00D44FA7">
              <w:rPr>
                <w:rFonts w:ascii="Calibri" w:eastAsia="Times New Roman" w:hAnsi="Calibri" w:cs="Calibri"/>
                <w:b/>
                <w:bCs/>
                <w:color w:val="000000"/>
              </w:rPr>
              <w:t>Menu Option</w:t>
            </w:r>
          </w:p>
        </w:tc>
        <w:tc>
          <w:tcPr>
            <w:tcW w:w="2297" w:type="dxa"/>
            <w:shd w:val="clear" w:color="auto" w:fill="auto"/>
            <w:noWrap/>
            <w:vAlign w:val="bottom"/>
            <w:hideMark/>
          </w:tcPr>
          <w:p w:rsidR="00D44FA7" w:rsidRPr="00D44FA7" w:rsidRDefault="00D44FA7" w:rsidP="00D44FA7">
            <w:pPr>
              <w:spacing w:after="0" w:line="240" w:lineRule="auto"/>
              <w:jc w:val="center"/>
              <w:rPr>
                <w:rFonts w:ascii="Calibri" w:eastAsia="Times New Roman" w:hAnsi="Calibri" w:cs="Calibri"/>
                <w:b/>
                <w:bCs/>
                <w:color w:val="000000"/>
              </w:rPr>
            </w:pPr>
            <w:r w:rsidRPr="00D44FA7">
              <w:rPr>
                <w:rFonts w:ascii="Calibri" w:eastAsia="Times New Roman" w:hAnsi="Calibri" w:cs="Calibri"/>
                <w:b/>
                <w:bCs/>
                <w:color w:val="000000"/>
              </w:rPr>
              <w:t>Notes</w:t>
            </w:r>
          </w:p>
        </w:tc>
      </w:tr>
      <w:tr w:rsidR="00D44FA7" w:rsidRPr="00D44FA7" w:rsidTr="00D44FA7">
        <w:trPr>
          <w:trHeight w:val="300"/>
        </w:trPr>
        <w:tc>
          <w:tcPr>
            <w:tcW w:w="997"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1092</w:t>
            </w:r>
          </w:p>
        </w:tc>
        <w:tc>
          <w:tcPr>
            <w:tcW w:w="1808"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2096</w:t>
            </w:r>
            <w:r w:rsidR="00D44FA7" w:rsidRPr="00D44FA7">
              <w:rPr>
                <w:rFonts w:ascii="Calibri" w:eastAsia="Times New Roman" w:hAnsi="Calibri" w:cs="Calibri"/>
                <w:color w:val="000000"/>
              </w:rPr>
              <w:t>640</w:t>
            </w:r>
          </w:p>
        </w:tc>
        <w:tc>
          <w:tcPr>
            <w:tcW w:w="1620" w:type="dxa"/>
            <w:shd w:val="clear" w:color="auto" w:fill="auto"/>
            <w:noWrap/>
            <w:vAlign w:val="bottom"/>
            <w:hideMark/>
          </w:tcPr>
          <w:p w:rsidR="00D44FA7" w:rsidRPr="003F6C2F" w:rsidRDefault="003F6C2F" w:rsidP="003F6C2F">
            <w:pPr>
              <w:pStyle w:val="Default"/>
              <w:jc w:val="right"/>
            </w:pPr>
            <w:r>
              <w:rPr>
                <w:sz w:val="22"/>
                <w:szCs w:val="22"/>
              </w:rPr>
              <w:t>1073479680</w:t>
            </w:r>
          </w:p>
        </w:tc>
        <w:tc>
          <w:tcPr>
            <w:tcW w:w="1170"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1.00</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1GB</w:t>
            </w:r>
          </w:p>
        </w:tc>
        <w:tc>
          <w:tcPr>
            <w:tcW w:w="2297" w:type="dxa"/>
            <w:shd w:val="clear" w:color="auto" w:fill="auto"/>
            <w:noWrap/>
            <w:vAlign w:val="bottom"/>
            <w:hideMark/>
          </w:tcPr>
          <w:p w:rsidR="00D44FA7" w:rsidRPr="00D44FA7" w:rsidRDefault="00D44FA7" w:rsidP="00D44FA7">
            <w:pPr>
              <w:spacing w:after="0" w:line="240" w:lineRule="auto"/>
              <w:rPr>
                <w:rFonts w:ascii="Calibri" w:eastAsia="Times New Roman" w:hAnsi="Calibri" w:cs="Calibri"/>
                <w:color w:val="000000"/>
              </w:rPr>
            </w:pPr>
            <w:r w:rsidRPr="00D44FA7">
              <w:rPr>
                <w:rFonts w:ascii="Calibri" w:eastAsia="Times New Roman" w:hAnsi="Calibri" w:cs="Calibri"/>
                <w:color w:val="000000"/>
              </w:rPr>
              <w:t>TDEV</w:t>
            </w:r>
          </w:p>
        </w:tc>
      </w:tr>
      <w:tr w:rsidR="00D44FA7" w:rsidRPr="00D44FA7" w:rsidTr="00D44FA7">
        <w:trPr>
          <w:trHeight w:val="300"/>
        </w:trPr>
        <w:tc>
          <w:tcPr>
            <w:tcW w:w="997"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36828</w:t>
            </w:r>
          </w:p>
        </w:tc>
        <w:tc>
          <w:tcPr>
            <w:tcW w:w="1808"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70709760</w:t>
            </w:r>
          </w:p>
        </w:tc>
        <w:tc>
          <w:tcPr>
            <w:tcW w:w="1620" w:type="dxa"/>
            <w:shd w:val="clear" w:color="auto" w:fill="auto"/>
            <w:noWrap/>
            <w:vAlign w:val="bottom"/>
            <w:hideMark/>
          </w:tcPr>
          <w:p w:rsidR="00D44FA7" w:rsidRPr="003F6C2F" w:rsidRDefault="003F6C2F" w:rsidP="003F6C2F">
            <w:pPr>
              <w:pStyle w:val="Default"/>
              <w:jc w:val="right"/>
            </w:pPr>
            <w:r>
              <w:rPr>
                <w:sz w:val="22"/>
                <w:szCs w:val="22"/>
              </w:rPr>
              <w:t xml:space="preserve">36203397120 </w:t>
            </w:r>
          </w:p>
        </w:tc>
        <w:tc>
          <w:tcPr>
            <w:tcW w:w="1170" w:type="dxa"/>
            <w:shd w:val="clear" w:color="auto" w:fill="auto"/>
            <w:noWrap/>
            <w:vAlign w:val="bottom"/>
            <w:hideMark/>
          </w:tcPr>
          <w:p w:rsidR="00D44FA7" w:rsidRPr="00D44FA7" w:rsidRDefault="00763AC3"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33.72</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34GB</w:t>
            </w:r>
          </w:p>
        </w:tc>
        <w:tc>
          <w:tcPr>
            <w:tcW w:w="2297" w:type="dxa"/>
            <w:shd w:val="clear" w:color="auto" w:fill="auto"/>
            <w:noWrap/>
            <w:vAlign w:val="bottom"/>
            <w:hideMark/>
          </w:tcPr>
          <w:p w:rsidR="00D44FA7" w:rsidRPr="00D44FA7" w:rsidRDefault="00D44FA7" w:rsidP="00D44FA7">
            <w:pPr>
              <w:spacing w:after="0" w:line="240" w:lineRule="auto"/>
              <w:rPr>
                <w:rFonts w:ascii="Calibri" w:eastAsia="Times New Roman" w:hAnsi="Calibri" w:cs="Calibri"/>
                <w:color w:val="000000"/>
              </w:rPr>
            </w:pPr>
            <w:r w:rsidRPr="00D44FA7">
              <w:rPr>
                <w:rFonts w:ascii="Calibri" w:eastAsia="Times New Roman" w:hAnsi="Calibri" w:cs="Calibri"/>
                <w:color w:val="000000"/>
              </w:rPr>
              <w:t>TDEV</w:t>
            </w:r>
          </w:p>
        </w:tc>
      </w:tr>
      <w:tr w:rsidR="00D44FA7" w:rsidRPr="00D44FA7" w:rsidTr="003F6C2F">
        <w:trPr>
          <w:trHeight w:val="300"/>
        </w:trPr>
        <w:tc>
          <w:tcPr>
            <w:tcW w:w="997"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110484</w:t>
            </w:r>
          </w:p>
        </w:tc>
        <w:tc>
          <w:tcPr>
            <w:tcW w:w="1808"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212129280</w:t>
            </w:r>
          </w:p>
        </w:tc>
        <w:tc>
          <w:tcPr>
            <w:tcW w:w="1620" w:type="dxa"/>
            <w:shd w:val="clear" w:color="auto" w:fill="auto"/>
            <w:noWrap/>
            <w:vAlign w:val="bottom"/>
          </w:tcPr>
          <w:p w:rsidR="00D44FA7" w:rsidRPr="003F6C2F" w:rsidRDefault="003F6C2F" w:rsidP="003F6C2F">
            <w:pPr>
              <w:pStyle w:val="Default"/>
              <w:jc w:val="right"/>
            </w:pPr>
            <w:r>
              <w:rPr>
                <w:sz w:val="22"/>
                <w:szCs w:val="22"/>
              </w:rPr>
              <w:t xml:space="preserve">108610191360 </w:t>
            </w:r>
          </w:p>
        </w:tc>
        <w:tc>
          <w:tcPr>
            <w:tcW w:w="1170" w:type="dxa"/>
            <w:shd w:val="clear" w:color="auto" w:fill="auto"/>
            <w:noWrap/>
            <w:vAlign w:val="bottom"/>
            <w:hideMark/>
          </w:tcPr>
          <w:p w:rsidR="00D44FA7" w:rsidRPr="00763AC3" w:rsidRDefault="00763AC3" w:rsidP="00763AC3">
            <w:pPr>
              <w:pStyle w:val="Default"/>
              <w:jc w:val="right"/>
            </w:pPr>
            <w:r>
              <w:rPr>
                <w:sz w:val="22"/>
                <w:szCs w:val="22"/>
              </w:rPr>
              <w:t xml:space="preserve">101.16 </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100GB</w:t>
            </w:r>
          </w:p>
        </w:tc>
        <w:tc>
          <w:tcPr>
            <w:tcW w:w="2297" w:type="dxa"/>
            <w:shd w:val="clear" w:color="auto" w:fill="auto"/>
            <w:noWrap/>
            <w:vAlign w:val="bottom"/>
            <w:hideMark/>
          </w:tcPr>
          <w:p w:rsidR="00D44FA7" w:rsidRPr="00D44FA7" w:rsidRDefault="00D44FA7" w:rsidP="00D44FA7">
            <w:pPr>
              <w:spacing w:after="0" w:line="240" w:lineRule="auto"/>
              <w:rPr>
                <w:rFonts w:ascii="Calibri" w:eastAsia="Times New Roman" w:hAnsi="Calibri" w:cs="Calibri"/>
                <w:color w:val="000000"/>
              </w:rPr>
            </w:pPr>
            <w:r w:rsidRPr="00D44FA7">
              <w:rPr>
                <w:rFonts w:ascii="Calibri" w:eastAsia="Times New Roman" w:hAnsi="Calibri" w:cs="Calibri"/>
                <w:color w:val="000000"/>
              </w:rPr>
              <w:t>TDEV</w:t>
            </w:r>
          </w:p>
        </w:tc>
      </w:tr>
      <w:tr w:rsidR="00D44FA7" w:rsidRPr="00D44FA7" w:rsidTr="003F6C2F">
        <w:trPr>
          <w:trHeight w:val="300"/>
        </w:trPr>
        <w:tc>
          <w:tcPr>
            <w:tcW w:w="997"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294624</w:t>
            </w:r>
          </w:p>
        </w:tc>
        <w:tc>
          <w:tcPr>
            <w:tcW w:w="1808"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565678080</w:t>
            </w:r>
          </w:p>
        </w:tc>
        <w:tc>
          <w:tcPr>
            <w:tcW w:w="1620" w:type="dxa"/>
            <w:shd w:val="clear" w:color="auto" w:fill="auto"/>
            <w:noWrap/>
            <w:vAlign w:val="bottom"/>
          </w:tcPr>
          <w:p w:rsidR="00D44FA7" w:rsidRPr="003F6C2F" w:rsidRDefault="003F6C2F" w:rsidP="003F6C2F">
            <w:pPr>
              <w:pStyle w:val="Default"/>
              <w:jc w:val="right"/>
            </w:pPr>
            <w:r>
              <w:rPr>
                <w:sz w:val="22"/>
                <w:szCs w:val="22"/>
              </w:rPr>
              <w:t xml:space="preserve">289627176960 </w:t>
            </w:r>
          </w:p>
        </w:tc>
        <w:tc>
          <w:tcPr>
            <w:tcW w:w="1170" w:type="dxa"/>
            <w:shd w:val="clear" w:color="auto" w:fill="auto"/>
            <w:noWrap/>
            <w:vAlign w:val="bottom"/>
            <w:hideMark/>
          </w:tcPr>
          <w:p w:rsidR="00D44FA7" w:rsidRPr="00763AC3" w:rsidRDefault="00763AC3" w:rsidP="00763AC3">
            <w:pPr>
              <w:pStyle w:val="Default"/>
              <w:jc w:val="right"/>
            </w:pPr>
            <w:r>
              <w:rPr>
                <w:sz w:val="22"/>
                <w:szCs w:val="22"/>
              </w:rPr>
              <w:t xml:space="preserve">269.75 </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 xml:space="preserve">240GB </w:t>
            </w:r>
          </w:p>
        </w:tc>
        <w:tc>
          <w:tcPr>
            <w:tcW w:w="2297" w:type="dxa"/>
            <w:shd w:val="clear" w:color="auto" w:fill="auto"/>
            <w:noWrap/>
            <w:vAlign w:val="bottom"/>
            <w:hideMark/>
          </w:tcPr>
          <w:p w:rsidR="00D44FA7" w:rsidRPr="00D44FA7" w:rsidRDefault="009C02F1" w:rsidP="00D44FA7">
            <w:pPr>
              <w:spacing w:after="0" w:line="240" w:lineRule="auto"/>
              <w:rPr>
                <w:rFonts w:ascii="Calibri" w:eastAsia="Times New Roman" w:hAnsi="Calibri" w:cs="Calibri"/>
                <w:color w:val="000000"/>
              </w:rPr>
            </w:pPr>
            <w:r>
              <w:rPr>
                <w:rFonts w:ascii="Calibri" w:eastAsia="Times New Roman" w:hAnsi="Calibri" w:cs="Calibri"/>
                <w:color w:val="000000"/>
              </w:rPr>
              <w:t>8-way meta (33.73</w:t>
            </w:r>
            <w:r w:rsidR="00D44FA7" w:rsidRPr="00D44FA7">
              <w:rPr>
                <w:rFonts w:ascii="Calibri" w:eastAsia="Times New Roman" w:hAnsi="Calibri" w:cs="Calibri"/>
                <w:color w:val="000000"/>
              </w:rPr>
              <w:t>)</w:t>
            </w:r>
            <w:bookmarkStart w:id="0" w:name="_GoBack"/>
            <w:bookmarkEnd w:id="0"/>
          </w:p>
        </w:tc>
      </w:tr>
      <w:tr w:rsidR="00D44FA7" w:rsidRPr="00D44FA7" w:rsidTr="00D44FA7">
        <w:trPr>
          <w:trHeight w:val="300"/>
        </w:trPr>
        <w:tc>
          <w:tcPr>
            <w:tcW w:w="997"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589248</w:t>
            </w:r>
          </w:p>
        </w:tc>
        <w:tc>
          <w:tcPr>
            <w:tcW w:w="1808"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1131356160</w:t>
            </w:r>
          </w:p>
        </w:tc>
        <w:tc>
          <w:tcPr>
            <w:tcW w:w="1620" w:type="dxa"/>
            <w:shd w:val="clear" w:color="auto" w:fill="auto"/>
            <w:noWrap/>
            <w:vAlign w:val="bottom"/>
            <w:hideMark/>
          </w:tcPr>
          <w:p w:rsidR="00D44FA7" w:rsidRPr="003F6C2F" w:rsidRDefault="003F6C2F" w:rsidP="003F6C2F">
            <w:pPr>
              <w:pStyle w:val="Default"/>
              <w:jc w:val="right"/>
            </w:pPr>
            <w:r>
              <w:rPr>
                <w:sz w:val="22"/>
                <w:szCs w:val="22"/>
              </w:rPr>
              <w:t xml:space="preserve">579254353920 </w:t>
            </w:r>
          </w:p>
        </w:tc>
        <w:tc>
          <w:tcPr>
            <w:tcW w:w="1170" w:type="dxa"/>
            <w:shd w:val="clear" w:color="auto" w:fill="auto"/>
            <w:noWrap/>
            <w:vAlign w:val="bottom"/>
            <w:hideMark/>
          </w:tcPr>
          <w:p w:rsidR="00D44FA7" w:rsidRPr="00763AC3" w:rsidRDefault="00763AC3" w:rsidP="00763AC3">
            <w:pPr>
              <w:pStyle w:val="Default"/>
              <w:jc w:val="right"/>
            </w:pPr>
            <w:r>
              <w:rPr>
                <w:sz w:val="22"/>
                <w:szCs w:val="22"/>
              </w:rPr>
              <w:t xml:space="preserve">539.49 </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~500GB</w:t>
            </w:r>
          </w:p>
        </w:tc>
        <w:tc>
          <w:tcPr>
            <w:tcW w:w="2297" w:type="dxa"/>
            <w:shd w:val="clear" w:color="auto" w:fill="auto"/>
            <w:noWrap/>
            <w:vAlign w:val="bottom"/>
            <w:hideMark/>
          </w:tcPr>
          <w:p w:rsidR="00D44FA7" w:rsidRPr="00D44FA7" w:rsidRDefault="00763AC3" w:rsidP="00D44FA7">
            <w:pPr>
              <w:spacing w:after="0" w:line="240" w:lineRule="auto"/>
              <w:rPr>
                <w:rFonts w:ascii="Calibri" w:eastAsia="Times New Roman" w:hAnsi="Calibri" w:cs="Calibri"/>
                <w:color w:val="000000"/>
              </w:rPr>
            </w:pPr>
            <w:r>
              <w:rPr>
                <w:rFonts w:ascii="Calibri" w:eastAsia="Times New Roman" w:hAnsi="Calibri" w:cs="Calibri"/>
                <w:color w:val="000000"/>
              </w:rPr>
              <w:t>8</w:t>
            </w:r>
            <w:r w:rsidR="009C02F1">
              <w:rPr>
                <w:rFonts w:ascii="Calibri" w:eastAsia="Times New Roman" w:hAnsi="Calibri" w:cs="Calibri"/>
                <w:color w:val="000000"/>
              </w:rPr>
              <w:t>-way meta (67.45</w:t>
            </w:r>
            <w:r w:rsidR="00D44FA7" w:rsidRPr="00D44FA7">
              <w:rPr>
                <w:rFonts w:ascii="Calibri" w:eastAsia="Times New Roman" w:hAnsi="Calibri" w:cs="Calibri"/>
                <w:color w:val="000000"/>
              </w:rPr>
              <w:t>)</w:t>
            </w:r>
          </w:p>
        </w:tc>
      </w:tr>
      <w:tr w:rsidR="00D44FA7" w:rsidRPr="00D44FA7" w:rsidTr="00D44FA7">
        <w:trPr>
          <w:trHeight w:val="300"/>
        </w:trPr>
        <w:tc>
          <w:tcPr>
            <w:tcW w:w="997"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1473120</w:t>
            </w:r>
          </w:p>
        </w:tc>
        <w:tc>
          <w:tcPr>
            <w:tcW w:w="1808" w:type="dxa"/>
            <w:shd w:val="clear" w:color="auto" w:fill="auto"/>
            <w:noWrap/>
            <w:vAlign w:val="bottom"/>
            <w:hideMark/>
          </w:tcPr>
          <w:p w:rsidR="00D44FA7" w:rsidRPr="00D44FA7" w:rsidRDefault="003F6C2F" w:rsidP="00D44FA7">
            <w:pPr>
              <w:spacing w:after="0" w:line="240" w:lineRule="auto"/>
              <w:jc w:val="right"/>
              <w:rPr>
                <w:rFonts w:ascii="Calibri" w:eastAsia="Times New Roman" w:hAnsi="Calibri" w:cs="Calibri"/>
                <w:color w:val="000000"/>
              </w:rPr>
            </w:pPr>
            <w:r>
              <w:rPr>
                <w:rFonts w:ascii="Calibri" w:eastAsia="Times New Roman" w:hAnsi="Calibri" w:cs="Calibri"/>
                <w:color w:val="000000"/>
              </w:rPr>
              <w:t>2828390400</w:t>
            </w:r>
          </w:p>
        </w:tc>
        <w:tc>
          <w:tcPr>
            <w:tcW w:w="1620" w:type="dxa"/>
            <w:shd w:val="clear" w:color="auto" w:fill="auto"/>
            <w:noWrap/>
            <w:vAlign w:val="bottom"/>
            <w:hideMark/>
          </w:tcPr>
          <w:p w:rsidR="00D44FA7" w:rsidRPr="003F6C2F" w:rsidRDefault="003F6C2F" w:rsidP="003F6C2F">
            <w:pPr>
              <w:pStyle w:val="Default"/>
              <w:jc w:val="right"/>
            </w:pPr>
            <w:r>
              <w:rPr>
                <w:sz w:val="22"/>
                <w:szCs w:val="22"/>
              </w:rPr>
              <w:t xml:space="preserve">1448135884800 </w:t>
            </w:r>
          </w:p>
        </w:tc>
        <w:tc>
          <w:tcPr>
            <w:tcW w:w="1170" w:type="dxa"/>
            <w:shd w:val="clear" w:color="auto" w:fill="auto"/>
            <w:noWrap/>
            <w:vAlign w:val="bottom"/>
            <w:hideMark/>
          </w:tcPr>
          <w:p w:rsidR="00D44FA7" w:rsidRPr="00763AC3" w:rsidRDefault="00763AC3" w:rsidP="00763AC3">
            <w:pPr>
              <w:pStyle w:val="Default"/>
              <w:jc w:val="right"/>
            </w:pPr>
            <w:r>
              <w:rPr>
                <w:sz w:val="22"/>
                <w:szCs w:val="22"/>
              </w:rPr>
              <w:t xml:space="preserve">1348.73 </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~1.5TB</w:t>
            </w:r>
          </w:p>
        </w:tc>
        <w:tc>
          <w:tcPr>
            <w:tcW w:w="2297" w:type="dxa"/>
            <w:shd w:val="clear" w:color="auto" w:fill="auto"/>
            <w:noWrap/>
            <w:vAlign w:val="bottom"/>
            <w:hideMark/>
          </w:tcPr>
          <w:p w:rsidR="00D44FA7" w:rsidRPr="00D44FA7" w:rsidRDefault="005F0670" w:rsidP="00D44FA7">
            <w:pPr>
              <w:spacing w:after="0" w:line="240" w:lineRule="auto"/>
              <w:rPr>
                <w:rFonts w:ascii="Calibri" w:eastAsia="Times New Roman" w:hAnsi="Calibri" w:cs="Calibri"/>
                <w:color w:val="000000"/>
              </w:rPr>
            </w:pPr>
            <w:r>
              <w:rPr>
                <w:rFonts w:ascii="Calibri" w:eastAsia="Times New Roman" w:hAnsi="Calibri" w:cs="Calibri"/>
                <w:color w:val="000000"/>
              </w:rPr>
              <w:t>8-way meta (168.63</w:t>
            </w:r>
            <w:r w:rsidR="00D44FA7" w:rsidRPr="00D44FA7">
              <w:rPr>
                <w:rFonts w:ascii="Calibri" w:eastAsia="Times New Roman" w:hAnsi="Calibri" w:cs="Calibri"/>
                <w:color w:val="000000"/>
              </w:rPr>
              <w:t>)</w:t>
            </w:r>
          </w:p>
        </w:tc>
      </w:tr>
      <w:tr w:rsidR="00D44FA7" w:rsidRPr="00D44FA7" w:rsidTr="00D44FA7">
        <w:trPr>
          <w:trHeight w:val="300"/>
        </w:trPr>
        <w:tc>
          <w:tcPr>
            <w:tcW w:w="997"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4202688</w:t>
            </w:r>
          </w:p>
        </w:tc>
        <w:tc>
          <w:tcPr>
            <w:tcW w:w="1808"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8069160960</w:t>
            </w:r>
          </w:p>
        </w:tc>
        <w:tc>
          <w:tcPr>
            <w:tcW w:w="1620" w:type="dxa"/>
            <w:shd w:val="clear" w:color="auto" w:fill="auto"/>
            <w:noWrap/>
            <w:vAlign w:val="bottom"/>
            <w:hideMark/>
          </w:tcPr>
          <w:p w:rsidR="00D44FA7" w:rsidRPr="003F6C2F" w:rsidRDefault="003F6C2F" w:rsidP="003F6C2F">
            <w:pPr>
              <w:pStyle w:val="Default"/>
              <w:jc w:val="right"/>
            </w:pPr>
            <w:r>
              <w:rPr>
                <w:sz w:val="22"/>
                <w:szCs w:val="22"/>
              </w:rPr>
              <w:t xml:space="preserve">4131410411520 </w:t>
            </w:r>
          </w:p>
        </w:tc>
        <w:tc>
          <w:tcPr>
            <w:tcW w:w="1170" w:type="dxa"/>
            <w:shd w:val="clear" w:color="auto" w:fill="auto"/>
            <w:noWrap/>
            <w:vAlign w:val="bottom"/>
            <w:hideMark/>
          </w:tcPr>
          <w:p w:rsidR="00D44FA7" w:rsidRPr="003F6C2F" w:rsidRDefault="003F6C2F" w:rsidP="003F6C2F">
            <w:pPr>
              <w:pStyle w:val="Default"/>
              <w:jc w:val="right"/>
            </w:pPr>
            <w:r>
              <w:rPr>
                <w:sz w:val="22"/>
                <w:szCs w:val="22"/>
              </w:rPr>
              <w:t xml:space="preserve">3847.83 </w:t>
            </w:r>
          </w:p>
        </w:tc>
        <w:tc>
          <w:tcPr>
            <w:tcW w:w="1443" w:type="dxa"/>
            <w:shd w:val="clear" w:color="auto" w:fill="auto"/>
            <w:noWrap/>
            <w:vAlign w:val="bottom"/>
            <w:hideMark/>
          </w:tcPr>
          <w:p w:rsidR="00D44FA7" w:rsidRPr="00D44FA7" w:rsidRDefault="00D44FA7" w:rsidP="00D44FA7">
            <w:pPr>
              <w:spacing w:after="0" w:line="240" w:lineRule="auto"/>
              <w:jc w:val="right"/>
              <w:rPr>
                <w:rFonts w:ascii="Calibri" w:eastAsia="Times New Roman" w:hAnsi="Calibri" w:cs="Calibri"/>
                <w:color w:val="000000"/>
              </w:rPr>
            </w:pPr>
            <w:r w:rsidRPr="00D44FA7">
              <w:rPr>
                <w:rFonts w:ascii="Calibri" w:eastAsia="Times New Roman" w:hAnsi="Calibri" w:cs="Calibri"/>
                <w:color w:val="000000"/>
              </w:rPr>
              <w:t>3.8TB</w:t>
            </w:r>
          </w:p>
        </w:tc>
        <w:tc>
          <w:tcPr>
            <w:tcW w:w="2297" w:type="dxa"/>
            <w:shd w:val="clear" w:color="auto" w:fill="auto"/>
            <w:noWrap/>
            <w:vAlign w:val="bottom"/>
            <w:hideMark/>
          </w:tcPr>
          <w:p w:rsidR="00D44FA7" w:rsidRPr="00D44FA7" w:rsidRDefault="00763AC3" w:rsidP="00D44FA7">
            <w:pPr>
              <w:spacing w:after="0" w:line="240" w:lineRule="auto"/>
              <w:rPr>
                <w:rFonts w:ascii="Calibri" w:eastAsia="Times New Roman" w:hAnsi="Calibri" w:cs="Calibri"/>
                <w:color w:val="000000"/>
              </w:rPr>
            </w:pPr>
            <w:r>
              <w:rPr>
                <w:rFonts w:ascii="Calibri" w:eastAsia="Times New Roman" w:hAnsi="Calibri" w:cs="Calibri"/>
                <w:color w:val="000000"/>
              </w:rPr>
              <w:t>16-way meta (240.54</w:t>
            </w:r>
            <w:r w:rsidR="00D44FA7" w:rsidRPr="00D44FA7">
              <w:rPr>
                <w:rFonts w:ascii="Calibri" w:eastAsia="Times New Roman" w:hAnsi="Calibri" w:cs="Calibri"/>
                <w:color w:val="000000"/>
              </w:rPr>
              <w:t>)</w:t>
            </w:r>
          </w:p>
        </w:tc>
      </w:tr>
    </w:tbl>
    <w:p w:rsidR="00D44FA7" w:rsidRDefault="00D44FA7"/>
    <w:p w:rsidR="00B94C6C" w:rsidRDefault="00B94C6C">
      <w:r>
        <w:t>For EMC Only: (TDEV and Stripe Meta)</w:t>
      </w:r>
    </w:p>
    <w:tbl>
      <w:tblPr>
        <w:tblStyle w:val="TableGrid"/>
        <w:tblW w:w="8491" w:type="dxa"/>
        <w:tblInd w:w="108" w:type="dxa"/>
        <w:tblLook w:val="04A0" w:firstRow="1" w:lastRow="0" w:firstColumn="1" w:lastColumn="0" w:noHBand="0" w:noVBand="1"/>
      </w:tblPr>
      <w:tblGrid>
        <w:gridCol w:w="1469"/>
        <w:gridCol w:w="871"/>
        <w:gridCol w:w="997"/>
        <w:gridCol w:w="990"/>
        <w:gridCol w:w="1080"/>
        <w:gridCol w:w="908"/>
        <w:gridCol w:w="1088"/>
        <w:gridCol w:w="1088"/>
      </w:tblGrid>
      <w:tr w:rsidR="00DC6E47" w:rsidTr="003F2799">
        <w:trPr>
          <w:trHeight w:val="537"/>
        </w:trPr>
        <w:tc>
          <w:tcPr>
            <w:tcW w:w="1469" w:type="dxa"/>
          </w:tcPr>
          <w:p w:rsidR="00DC6E47" w:rsidRDefault="00DC6E47" w:rsidP="00296435"/>
        </w:tc>
        <w:tc>
          <w:tcPr>
            <w:tcW w:w="7022" w:type="dxa"/>
            <w:gridSpan w:val="7"/>
          </w:tcPr>
          <w:p w:rsidR="00DC6E47" w:rsidRDefault="00DC6E47" w:rsidP="00B94C6C">
            <w:pPr>
              <w:jc w:val="center"/>
            </w:pPr>
            <w:r>
              <w:t>Size</w:t>
            </w:r>
          </w:p>
        </w:tc>
      </w:tr>
      <w:tr w:rsidR="00DC6E47" w:rsidTr="003F2799">
        <w:trPr>
          <w:trHeight w:val="537"/>
        </w:trPr>
        <w:tc>
          <w:tcPr>
            <w:tcW w:w="1469" w:type="dxa"/>
          </w:tcPr>
          <w:p w:rsidR="00DC6E47" w:rsidRDefault="00DC6E47" w:rsidP="00296435">
            <w:r>
              <w:t>Type</w:t>
            </w:r>
          </w:p>
        </w:tc>
        <w:tc>
          <w:tcPr>
            <w:tcW w:w="871" w:type="dxa"/>
          </w:tcPr>
          <w:p w:rsidR="00DC6E47" w:rsidRDefault="00DC6E47">
            <w:r>
              <w:t>1GB</w:t>
            </w:r>
          </w:p>
        </w:tc>
        <w:tc>
          <w:tcPr>
            <w:tcW w:w="997" w:type="dxa"/>
          </w:tcPr>
          <w:p w:rsidR="00DC6E47" w:rsidRDefault="00DC6E47">
            <w:r>
              <w:t>34GB</w:t>
            </w:r>
          </w:p>
        </w:tc>
        <w:tc>
          <w:tcPr>
            <w:tcW w:w="990" w:type="dxa"/>
          </w:tcPr>
          <w:p w:rsidR="00DC6E47" w:rsidRDefault="00DC6E47">
            <w:r>
              <w:t>100GB</w:t>
            </w:r>
          </w:p>
        </w:tc>
        <w:tc>
          <w:tcPr>
            <w:tcW w:w="1080" w:type="dxa"/>
          </w:tcPr>
          <w:p w:rsidR="00DC6E47" w:rsidRDefault="00DC6E47">
            <w:r>
              <w:t>240GB</w:t>
            </w:r>
          </w:p>
        </w:tc>
        <w:tc>
          <w:tcPr>
            <w:tcW w:w="908" w:type="dxa"/>
          </w:tcPr>
          <w:p w:rsidR="00DC6E47" w:rsidRDefault="00DC6E47">
            <w:r>
              <w:t>500GB</w:t>
            </w:r>
          </w:p>
        </w:tc>
        <w:tc>
          <w:tcPr>
            <w:tcW w:w="1088" w:type="dxa"/>
          </w:tcPr>
          <w:p w:rsidR="00DC6E47" w:rsidRDefault="00DC6E47">
            <w:r>
              <w:t>1.4TB</w:t>
            </w:r>
          </w:p>
        </w:tc>
        <w:tc>
          <w:tcPr>
            <w:tcW w:w="1088" w:type="dxa"/>
          </w:tcPr>
          <w:p w:rsidR="00DC6E47" w:rsidRDefault="00DC6E47">
            <w:r>
              <w:t>4TB</w:t>
            </w:r>
          </w:p>
        </w:tc>
      </w:tr>
      <w:tr w:rsidR="00DC6E47" w:rsidTr="003F2799">
        <w:trPr>
          <w:trHeight w:val="537"/>
        </w:trPr>
        <w:tc>
          <w:tcPr>
            <w:tcW w:w="1469" w:type="dxa"/>
          </w:tcPr>
          <w:p w:rsidR="00DC6E47" w:rsidRDefault="00DC6E47" w:rsidP="00296435">
            <w:r>
              <w:t>TDEV</w:t>
            </w:r>
          </w:p>
        </w:tc>
        <w:tc>
          <w:tcPr>
            <w:tcW w:w="871" w:type="dxa"/>
          </w:tcPr>
          <w:p w:rsidR="00DC6E47" w:rsidRDefault="00655038" w:rsidP="00DC6E47">
            <w:pPr>
              <w:jc w:val="center"/>
            </w:pPr>
            <w:r>
              <w:t>X</w:t>
            </w:r>
          </w:p>
        </w:tc>
        <w:tc>
          <w:tcPr>
            <w:tcW w:w="997" w:type="dxa"/>
          </w:tcPr>
          <w:p w:rsidR="00DC6E47" w:rsidRDefault="00655038" w:rsidP="00DC6E47">
            <w:pPr>
              <w:jc w:val="center"/>
            </w:pPr>
            <w:r>
              <w:t>X</w:t>
            </w:r>
          </w:p>
        </w:tc>
        <w:tc>
          <w:tcPr>
            <w:tcW w:w="990" w:type="dxa"/>
          </w:tcPr>
          <w:p w:rsidR="00DC6E47" w:rsidRDefault="00655038" w:rsidP="00DC6E47">
            <w:pPr>
              <w:jc w:val="center"/>
            </w:pPr>
            <w:r>
              <w:t>X</w:t>
            </w:r>
          </w:p>
        </w:tc>
        <w:tc>
          <w:tcPr>
            <w:tcW w:w="1080" w:type="dxa"/>
          </w:tcPr>
          <w:p w:rsidR="00DC6E47" w:rsidRDefault="00DC6E47"/>
        </w:tc>
        <w:tc>
          <w:tcPr>
            <w:tcW w:w="908" w:type="dxa"/>
          </w:tcPr>
          <w:p w:rsidR="00DC6E47" w:rsidRDefault="00DC6E47"/>
        </w:tc>
        <w:tc>
          <w:tcPr>
            <w:tcW w:w="1088" w:type="dxa"/>
          </w:tcPr>
          <w:p w:rsidR="00DC6E47" w:rsidRDefault="00DC6E47"/>
        </w:tc>
        <w:tc>
          <w:tcPr>
            <w:tcW w:w="1088" w:type="dxa"/>
          </w:tcPr>
          <w:p w:rsidR="00DC6E47" w:rsidRDefault="00DC6E47"/>
        </w:tc>
      </w:tr>
      <w:tr w:rsidR="00DC6E47" w:rsidTr="003F2799">
        <w:trPr>
          <w:trHeight w:val="537"/>
        </w:trPr>
        <w:tc>
          <w:tcPr>
            <w:tcW w:w="1469" w:type="dxa"/>
          </w:tcPr>
          <w:p w:rsidR="00DC6E47" w:rsidRDefault="00DC6E47" w:rsidP="00296435">
            <w:r>
              <w:t>Stripe Meta</w:t>
            </w:r>
          </w:p>
        </w:tc>
        <w:tc>
          <w:tcPr>
            <w:tcW w:w="871" w:type="dxa"/>
          </w:tcPr>
          <w:p w:rsidR="00DC6E47" w:rsidRDefault="00DC6E47"/>
        </w:tc>
        <w:tc>
          <w:tcPr>
            <w:tcW w:w="997" w:type="dxa"/>
          </w:tcPr>
          <w:p w:rsidR="00DC6E47" w:rsidRDefault="00DC6E47"/>
        </w:tc>
        <w:tc>
          <w:tcPr>
            <w:tcW w:w="990" w:type="dxa"/>
          </w:tcPr>
          <w:p w:rsidR="00DC6E47" w:rsidRDefault="00DC6E47"/>
        </w:tc>
        <w:tc>
          <w:tcPr>
            <w:tcW w:w="1080" w:type="dxa"/>
          </w:tcPr>
          <w:p w:rsidR="00DC6E47" w:rsidRDefault="00283F81">
            <w:r>
              <w:t>8</w:t>
            </w:r>
            <w:r w:rsidR="00DC6E47">
              <w:t>-Way</w:t>
            </w:r>
          </w:p>
        </w:tc>
        <w:tc>
          <w:tcPr>
            <w:tcW w:w="908" w:type="dxa"/>
          </w:tcPr>
          <w:p w:rsidR="00DC6E47" w:rsidRDefault="00283F81">
            <w:r>
              <w:t>8</w:t>
            </w:r>
            <w:r w:rsidR="00DC6E47">
              <w:t>-Way</w:t>
            </w:r>
          </w:p>
        </w:tc>
        <w:tc>
          <w:tcPr>
            <w:tcW w:w="1088" w:type="dxa"/>
          </w:tcPr>
          <w:p w:rsidR="00DC6E47" w:rsidRDefault="00DC6E47">
            <w:r>
              <w:t>8-Way</w:t>
            </w:r>
          </w:p>
        </w:tc>
        <w:tc>
          <w:tcPr>
            <w:tcW w:w="1088" w:type="dxa"/>
          </w:tcPr>
          <w:p w:rsidR="00DC6E47" w:rsidRDefault="00DC6E47">
            <w:r>
              <w:t>16-Way</w:t>
            </w:r>
          </w:p>
        </w:tc>
      </w:tr>
    </w:tbl>
    <w:p w:rsidR="00B94C6C" w:rsidRDefault="00B94C6C"/>
    <w:p w:rsidR="00296435" w:rsidRPr="009B6C2D" w:rsidRDefault="00296435">
      <w:pPr>
        <w:rPr>
          <w:b/>
        </w:rPr>
      </w:pPr>
      <w:r w:rsidRPr="009B6C2D">
        <w:rPr>
          <w:b/>
        </w:rPr>
        <w:t>Minimum LUN count for new allocations:</w:t>
      </w:r>
    </w:p>
    <w:p w:rsidR="00296435" w:rsidRDefault="00296435">
      <w:r>
        <w:t>The minimum number of LUNs that should be assigned based on request will be 10, to provide the server with enough LUN queues to allow better application performance.</w:t>
      </w:r>
    </w:p>
    <w:tbl>
      <w:tblPr>
        <w:tblStyle w:val="TableGrid"/>
        <w:tblW w:w="0" w:type="auto"/>
        <w:tblLook w:val="04A0" w:firstRow="1" w:lastRow="0" w:firstColumn="1" w:lastColumn="0" w:noHBand="0" w:noVBand="1"/>
      </w:tblPr>
      <w:tblGrid>
        <w:gridCol w:w="3675"/>
        <w:gridCol w:w="3041"/>
        <w:gridCol w:w="2860"/>
      </w:tblGrid>
      <w:tr w:rsidR="00296435" w:rsidTr="00296435">
        <w:tc>
          <w:tcPr>
            <w:tcW w:w="3675" w:type="dxa"/>
          </w:tcPr>
          <w:p w:rsidR="00296435" w:rsidRDefault="00296435">
            <w:r>
              <w:t>Request Size</w:t>
            </w:r>
            <w:r w:rsidR="0090309B">
              <w:t xml:space="preserve"> (</w:t>
            </w:r>
            <w:r w:rsidR="0090309B" w:rsidRPr="0090309B">
              <w:rPr>
                <w:b/>
              </w:rPr>
              <w:t>x</w:t>
            </w:r>
            <w:r w:rsidR="0090309B">
              <w:t>)</w:t>
            </w:r>
          </w:p>
        </w:tc>
        <w:tc>
          <w:tcPr>
            <w:tcW w:w="3041" w:type="dxa"/>
          </w:tcPr>
          <w:p w:rsidR="00296435" w:rsidRDefault="00296435" w:rsidP="0090309B">
            <w:r>
              <w:t>LUN Sizes</w:t>
            </w:r>
            <w:r w:rsidR="0090309B">
              <w:t xml:space="preserve"> </w:t>
            </w:r>
          </w:p>
        </w:tc>
        <w:tc>
          <w:tcPr>
            <w:tcW w:w="2860" w:type="dxa"/>
          </w:tcPr>
          <w:p w:rsidR="00296435" w:rsidRDefault="0090309B">
            <w:r>
              <w:t>Maximum LUN count</w:t>
            </w:r>
          </w:p>
        </w:tc>
      </w:tr>
      <w:tr w:rsidR="00296435" w:rsidTr="00296435">
        <w:tc>
          <w:tcPr>
            <w:tcW w:w="3675" w:type="dxa"/>
          </w:tcPr>
          <w:p w:rsidR="00296435" w:rsidRDefault="0090309B" w:rsidP="0090309B">
            <w:r w:rsidRPr="0090309B">
              <w:rPr>
                <w:b/>
              </w:rPr>
              <w:t xml:space="preserve">x </w:t>
            </w:r>
            <w:r>
              <w:t>&lt; 700</w:t>
            </w:r>
            <w:r w:rsidR="00296435">
              <w:t>GB</w:t>
            </w:r>
          </w:p>
        </w:tc>
        <w:tc>
          <w:tcPr>
            <w:tcW w:w="3041" w:type="dxa"/>
          </w:tcPr>
          <w:p w:rsidR="00296435" w:rsidRDefault="0090309B">
            <w:r>
              <w:t>34 GB</w:t>
            </w:r>
          </w:p>
        </w:tc>
        <w:tc>
          <w:tcPr>
            <w:tcW w:w="2860" w:type="dxa"/>
          </w:tcPr>
          <w:p w:rsidR="00296435" w:rsidRDefault="0090309B">
            <w:r>
              <w:t>20</w:t>
            </w:r>
          </w:p>
        </w:tc>
      </w:tr>
      <w:tr w:rsidR="00296435" w:rsidTr="00296435">
        <w:tc>
          <w:tcPr>
            <w:tcW w:w="3675" w:type="dxa"/>
          </w:tcPr>
          <w:p w:rsidR="00296435" w:rsidRDefault="00296435" w:rsidP="0090309B">
            <w:r>
              <w:t xml:space="preserve">700GB &lt; </w:t>
            </w:r>
            <w:r w:rsidRPr="0090309B">
              <w:rPr>
                <w:b/>
              </w:rPr>
              <w:t>x</w:t>
            </w:r>
            <w:r>
              <w:t xml:space="preserve"> &lt; 2TB</w:t>
            </w:r>
          </w:p>
        </w:tc>
        <w:tc>
          <w:tcPr>
            <w:tcW w:w="3041" w:type="dxa"/>
          </w:tcPr>
          <w:p w:rsidR="00296435" w:rsidRDefault="0090309B">
            <w:r>
              <w:t>100 GB</w:t>
            </w:r>
          </w:p>
        </w:tc>
        <w:tc>
          <w:tcPr>
            <w:tcW w:w="2860" w:type="dxa"/>
          </w:tcPr>
          <w:p w:rsidR="0090309B" w:rsidRDefault="0090309B">
            <w:r>
              <w:t>20</w:t>
            </w:r>
          </w:p>
        </w:tc>
      </w:tr>
      <w:tr w:rsidR="00296435" w:rsidTr="00296435">
        <w:tc>
          <w:tcPr>
            <w:tcW w:w="3675" w:type="dxa"/>
          </w:tcPr>
          <w:p w:rsidR="00296435" w:rsidRDefault="0090309B" w:rsidP="0090309B">
            <w:r>
              <w:t xml:space="preserve">2TB &lt; </w:t>
            </w:r>
            <w:r w:rsidRPr="0090309B">
              <w:rPr>
                <w:b/>
              </w:rPr>
              <w:t>x</w:t>
            </w:r>
            <w:r>
              <w:t xml:space="preserve"> &lt; 5TB</w:t>
            </w:r>
          </w:p>
        </w:tc>
        <w:tc>
          <w:tcPr>
            <w:tcW w:w="3041" w:type="dxa"/>
          </w:tcPr>
          <w:p w:rsidR="00296435" w:rsidRDefault="0090309B">
            <w:r>
              <w:t>240 GB</w:t>
            </w:r>
          </w:p>
        </w:tc>
        <w:tc>
          <w:tcPr>
            <w:tcW w:w="2860" w:type="dxa"/>
          </w:tcPr>
          <w:p w:rsidR="00296435" w:rsidRDefault="0090309B">
            <w:r>
              <w:t>20</w:t>
            </w:r>
          </w:p>
        </w:tc>
      </w:tr>
      <w:tr w:rsidR="00296435" w:rsidTr="00296435">
        <w:tc>
          <w:tcPr>
            <w:tcW w:w="3675" w:type="dxa"/>
          </w:tcPr>
          <w:p w:rsidR="00296435" w:rsidRDefault="0090309B" w:rsidP="0090309B">
            <w:r>
              <w:t xml:space="preserve">5TB &lt; </w:t>
            </w:r>
            <w:r w:rsidRPr="0090309B">
              <w:rPr>
                <w:b/>
              </w:rPr>
              <w:t>x</w:t>
            </w:r>
            <w:r>
              <w:t xml:space="preserve"> &lt; 10TB</w:t>
            </w:r>
          </w:p>
        </w:tc>
        <w:tc>
          <w:tcPr>
            <w:tcW w:w="3041" w:type="dxa"/>
          </w:tcPr>
          <w:p w:rsidR="00296435" w:rsidRDefault="0090309B">
            <w:r>
              <w:t>500 GB</w:t>
            </w:r>
          </w:p>
        </w:tc>
        <w:tc>
          <w:tcPr>
            <w:tcW w:w="2860" w:type="dxa"/>
          </w:tcPr>
          <w:p w:rsidR="00296435" w:rsidRDefault="0090309B">
            <w:r>
              <w:t>20</w:t>
            </w:r>
          </w:p>
        </w:tc>
      </w:tr>
      <w:tr w:rsidR="00296435" w:rsidTr="00296435">
        <w:tc>
          <w:tcPr>
            <w:tcW w:w="3675" w:type="dxa"/>
          </w:tcPr>
          <w:p w:rsidR="00296435" w:rsidRDefault="0090309B" w:rsidP="0090309B">
            <w:r>
              <w:t xml:space="preserve">10TB &lt; </w:t>
            </w:r>
            <w:r w:rsidRPr="0090309B">
              <w:rPr>
                <w:b/>
              </w:rPr>
              <w:t>x</w:t>
            </w:r>
            <w:r>
              <w:t xml:space="preserve"> &lt; 20TB</w:t>
            </w:r>
          </w:p>
        </w:tc>
        <w:tc>
          <w:tcPr>
            <w:tcW w:w="3041" w:type="dxa"/>
          </w:tcPr>
          <w:p w:rsidR="00296435" w:rsidRDefault="0090309B">
            <w:r>
              <w:t>1.4 TB</w:t>
            </w:r>
          </w:p>
        </w:tc>
        <w:tc>
          <w:tcPr>
            <w:tcW w:w="2860" w:type="dxa"/>
          </w:tcPr>
          <w:p w:rsidR="00296435" w:rsidRDefault="0090309B">
            <w:r>
              <w:t>14</w:t>
            </w:r>
          </w:p>
        </w:tc>
      </w:tr>
      <w:tr w:rsidR="00296435" w:rsidTr="00296435">
        <w:tc>
          <w:tcPr>
            <w:tcW w:w="3675" w:type="dxa"/>
          </w:tcPr>
          <w:p w:rsidR="00296435" w:rsidRDefault="0090309B" w:rsidP="0090309B">
            <w:r>
              <w:t xml:space="preserve">20TB &lt; </w:t>
            </w:r>
            <w:r w:rsidRPr="0090309B">
              <w:rPr>
                <w:b/>
              </w:rPr>
              <w:t>x</w:t>
            </w:r>
          </w:p>
        </w:tc>
        <w:tc>
          <w:tcPr>
            <w:tcW w:w="3041" w:type="dxa"/>
          </w:tcPr>
          <w:p w:rsidR="00296435" w:rsidRDefault="0090309B">
            <w:r>
              <w:t>4 TB</w:t>
            </w:r>
          </w:p>
        </w:tc>
        <w:tc>
          <w:tcPr>
            <w:tcW w:w="2860" w:type="dxa"/>
          </w:tcPr>
          <w:p w:rsidR="00296435" w:rsidRDefault="0090309B">
            <w:r>
              <w:t>N/A</w:t>
            </w:r>
          </w:p>
        </w:tc>
      </w:tr>
    </w:tbl>
    <w:p w:rsidR="000E70E0" w:rsidRDefault="000E70E0">
      <w:pPr>
        <w:rPr>
          <w:u w:val="single"/>
        </w:rPr>
      </w:pPr>
    </w:p>
    <w:p w:rsidR="00DA5759" w:rsidRPr="009B6C2D" w:rsidRDefault="00DA5759">
      <w:pPr>
        <w:rPr>
          <w:b/>
        </w:rPr>
      </w:pPr>
      <w:r w:rsidRPr="009B6C2D">
        <w:rPr>
          <w:b/>
        </w:rPr>
        <w:t>Host level implications:</w:t>
      </w:r>
    </w:p>
    <w:p w:rsidR="00DA5759" w:rsidRDefault="00AC7469">
      <w:r>
        <w:rPr>
          <w:u w:val="single"/>
        </w:rPr>
        <w:t>LUN</w:t>
      </w:r>
      <w:r w:rsidR="00DA5759" w:rsidRPr="009B6C2D">
        <w:rPr>
          <w:u w:val="single"/>
        </w:rPr>
        <w:t xml:space="preserve"> Queue Depth</w:t>
      </w:r>
      <w:r w:rsidR="00DA5759">
        <w:t>: Existing queue depth setting for HBA to remain at 32</w:t>
      </w:r>
    </w:p>
    <w:p w:rsidR="00DA5759" w:rsidRDefault="00DA5759">
      <w:r w:rsidRPr="000E70E0">
        <w:rPr>
          <w:u w:val="single"/>
        </w:rPr>
        <w:t>Host level striping</w:t>
      </w:r>
      <w:r>
        <w:t xml:space="preserve">: </w:t>
      </w:r>
      <w:r w:rsidR="000E70E0">
        <w:t>Stripe width should be set to 256KB, unless specific settings are mandated by application requirements which would allow increases in multiples of 256KB.</w:t>
      </w:r>
    </w:p>
    <w:p w:rsidR="00AC7469" w:rsidRDefault="00DA5759">
      <w:r w:rsidRPr="000E70E0">
        <w:rPr>
          <w:u w:val="single"/>
        </w:rPr>
        <w:t>Stripe volume expansion</w:t>
      </w:r>
      <w:r>
        <w:t>: When considering striping at the host level, volume expansion may not be possi</w:t>
      </w:r>
      <w:r w:rsidR="000E70E0">
        <w:t>ble as most LVMs do not offer an optimal re-striping configuration. Given that restriction, stripe columns should be set to a minimum of 3 to allow future volum</w:t>
      </w:r>
      <w:r w:rsidR="00AC7469">
        <w:t xml:space="preserve">e expansions by multiples </w:t>
      </w:r>
    </w:p>
    <w:p w:rsidR="00C010A2" w:rsidRDefault="00C010A2">
      <w:pPr>
        <w:rPr>
          <w:b/>
        </w:rPr>
      </w:pPr>
    </w:p>
    <w:p w:rsidR="00AC7469" w:rsidRPr="00AC7469" w:rsidRDefault="00AC7469">
      <w:pPr>
        <w:rPr>
          <w:b/>
        </w:rPr>
      </w:pPr>
      <w:r w:rsidRPr="00AC7469">
        <w:rPr>
          <w:b/>
        </w:rPr>
        <w:t>Storage FA port implications:</w:t>
      </w:r>
    </w:p>
    <w:p w:rsidR="00AC7469" w:rsidRDefault="00AC7469">
      <w:r>
        <w:t>Each storage device (LUN) will be mapped across 4 Front End (FE) ports to provide better performance. This is a change from the previous default standard of</w:t>
      </w:r>
      <w:r w:rsidR="003C3859">
        <w:t xml:space="preserve"> 2 FE ports per LUN. Servers will now display a total of 4 instances of the same device appearing in their configuration. </w:t>
      </w:r>
      <w:r w:rsidR="00A05508">
        <w:t xml:space="preserve">This change has no adverse effect </w:t>
      </w:r>
      <w:r w:rsidR="005160F0">
        <w:t xml:space="preserve">on the operating system or application. The </w:t>
      </w:r>
      <w:proofErr w:type="spellStart"/>
      <w:r w:rsidR="005160F0">
        <w:t>multipathing</w:t>
      </w:r>
      <w:proofErr w:type="spellEnd"/>
      <w:r w:rsidR="005160F0">
        <w:t xml:space="preserve"> software will continue to handle the load balancing and failover accordingly.</w:t>
      </w:r>
    </w:p>
    <w:p w:rsidR="00AC7469" w:rsidRDefault="00AC7469"/>
    <w:p w:rsidR="00AC7469" w:rsidRDefault="00AC7469">
      <w:pPr>
        <w:rPr>
          <w:b/>
        </w:rPr>
      </w:pPr>
      <w:r w:rsidRPr="005160F0">
        <w:rPr>
          <w:b/>
        </w:rPr>
        <w:t>Storage Provisioning Implications:</w:t>
      </w:r>
    </w:p>
    <w:p w:rsidR="005160F0" w:rsidRDefault="00C010A2">
      <w:r>
        <w:t>In order to provide a smooth transition into this new allocation process, information like space and performance data need to be readily available in a single dashboard view. This will be addressed in a 2-phased approach.</w:t>
      </w:r>
    </w:p>
    <w:p w:rsidR="00C010A2" w:rsidRDefault="00C010A2">
      <w:r>
        <w:lastRenderedPageBreak/>
        <w:t>Phase 1: An intermediate solution comprised of a custom dashboard created by EMC and leveraging existing certified tools like Unisphere for VMAX and present the data in a consolidated dashboard. This project is currently in the deployment stage and should be rolled out over the next couple of months</w:t>
      </w:r>
    </w:p>
    <w:p w:rsidR="00C010A2" w:rsidRPr="005160F0" w:rsidRDefault="00C010A2">
      <w:r>
        <w:t>Phase 2: The final solution will replace the custom EMC dashboard and will comprise of EMC’s new product, Watch4Net which will also leverage information from the element managers</w:t>
      </w:r>
      <w:r w:rsidR="008C1285">
        <w:t xml:space="preserve"> like Unisphere and Solutions Enabler</w:t>
      </w:r>
      <w:r>
        <w:t xml:space="preserve"> to provide much more details about the environment </w:t>
      </w:r>
      <w:r w:rsidR="008C1285">
        <w:t>and provide better automation when</w:t>
      </w:r>
      <w:r>
        <w:t xml:space="preserve"> compared to the phase 1 approach. </w:t>
      </w:r>
    </w:p>
    <w:sectPr w:rsidR="00C010A2" w:rsidRPr="00516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EA5796"/>
    <w:multiLevelType w:val="hybridMultilevel"/>
    <w:tmpl w:val="E22EB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C6C"/>
    <w:rsid w:val="000E70E0"/>
    <w:rsid w:val="00283F81"/>
    <w:rsid w:val="00296435"/>
    <w:rsid w:val="00302B75"/>
    <w:rsid w:val="003C3859"/>
    <w:rsid w:val="003F2799"/>
    <w:rsid w:val="003F6C2F"/>
    <w:rsid w:val="00446B58"/>
    <w:rsid w:val="005160F0"/>
    <w:rsid w:val="005F0670"/>
    <w:rsid w:val="00655038"/>
    <w:rsid w:val="00763AC3"/>
    <w:rsid w:val="008C1285"/>
    <w:rsid w:val="008F500B"/>
    <w:rsid w:val="0090309B"/>
    <w:rsid w:val="009B6C2D"/>
    <w:rsid w:val="009C02F1"/>
    <w:rsid w:val="00A05508"/>
    <w:rsid w:val="00AC7469"/>
    <w:rsid w:val="00B94C6C"/>
    <w:rsid w:val="00C010A2"/>
    <w:rsid w:val="00D133B4"/>
    <w:rsid w:val="00D44FA7"/>
    <w:rsid w:val="00DA5759"/>
    <w:rsid w:val="00DC6E47"/>
    <w:rsid w:val="00E84E09"/>
    <w:rsid w:val="00EA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C6C"/>
    <w:pPr>
      <w:spacing w:after="0" w:line="240" w:lineRule="auto"/>
      <w:ind w:left="720"/>
    </w:pPr>
    <w:rPr>
      <w:rFonts w:ascii="Calibri" w:hAnsi="Calibri" w:cs="Calibri"/>
    </w:rPr>
  </w:style>
  <w:style w:type="table" w:styleId="TableGrid">
    <w:name w:val="Table Grid"/>
    <w:basedOn w:val="TableNormal"/>
    <w:uiPriority w:val="59"/>
    <w:rsid w:val="00B94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F6C2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C6C"/>
    <w:pPr>
      <w:spacing w:after="0" w:line="240" w:lineRule="auto"/>
      <w:ind w:left="720"/>
    </w:pPr>
    <w:rPr>
      <w:rFonts w:ascii="Calibri" w:hAnsi="Calibri" w:cs="Calibri"/>
    </w:rPr>
  </w:style>
  <w:style w:type="table" w:styleId="TableGrid">
    <w:name w:val="Table Grid"/>
    <w:basedOn w:val="TableNormal"/>
    <w:uiPriority w:val="59"/>
    <w:rsid w:val="00B94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F6C2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87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3</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Derodel, Ludwig [CCC-OT_IT]</dc:creator>
  <cp:lastModifiedBy>Derodel, Ludwig [CCC-OT_IT]</cp:lastModifiedBy>
  <cp:revision>7</cp:revision>
  <dcterms:created xsi:type="dcterms:W3CDTF">2013-07-25T19:27:00Z</dcterms:created>
  <dcterms:modified xsi:type="dcterms:W3CDTF">2013-09-27T19:55:00Z</dcterms:modified>
</cp:coreProperties>
</file>